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C0A30" w14:textId="77777777" w:rsidR="003529CF" w:rsidRDefault="00000000" w:rsidP="00AE5F35">
      <w:pPr>
        <w:spacing w:before="1600"/>
        <w:jc w:val="center"/>
        <w:rPr>
          <w:rFonts w:ascii="Arial" w:hAnsi="Arial" w:cs="Arial"/>
          <w:b/>
          <w:color w:val="000000" w:themeColor="text1"/>
          <w:sz w:val="28"/>
          <w:szCs w:val="28"/>
        </w:rPr>
      </w:pPr>
      <w:r w:rsidRPr="00AE5F35">
        <w:rPr>
          <w:rFonts w:ascii="Arial" w:hAnsi="Arial" w:cs="Arial"/>
          <w:b/>
          <w:color w:val="000000" w:themeColor="text1"/>
          <w:sz w:val="28"/>
          <w:szCs w:val="28"/>
        </w:rPr>
        <w:t>POLÍTICA DE TRATAMIENTO</w:t>
      </w:r>
      <w:r w:rsidRPr="00AE5F35">
        <w:rPr>
          <w:rFonts w:ascii="Arial" w:hAnsi="Arial" w:cs="Arial"/>
          <w:b/>
          <w:color w:val="000000" w:themeColor="text1"/>
          <w:sz w:val="28"/>
          <w:szCs w:val="28"/>
        </w:rPr>
        <w:br/>
        <w:t>DE DATOS PERSONALES</w:t>
      </w:r>
    </w:p>
    <w:p w14:paraId="425C9D88" w14:textId="77777777" w:rsidR="00AE5F35" w:rsidRPr="00AE5F35" w:rsidRDefault="00AE5F35" w:rsidP="00AE5F35">
      <w:pPr>
        <w:spacing w:before="1600"/>
        <w:jc w:val="center"/>
        <w:rPr>
          <w:rFonts w:ascii="Arial" w:hAnsi="Arial" w:cs="Arial"/>
          <w:color w:val="000000" w:themeColor="text1"/>
          <w:sz w:val="28"/>
          <w:szCs w:val="28"/>
        </w:rPr>
      </w:pPr>
    </w:p>
    <w:p w14:paraId="262FAD94" w14:textId="77777777" w:rsidR="003529CF" w:rsidRPr="00A52C08" w:rsidRDefault="00000000" w:rsidP="00AE5F35">
      <w:pPr>
        <w:jc w:val="center"/>
        <w:rPr>
          <w:rFonts w:ascii="Arial" w:hAnsi="Arial" w:cs="Arial"/>
          <w:color w:val="000000" w:themeColor="text1"/>
          <w:sz w:val="22"/>
        </w:rPr>
      </w:pPr>
      <w:r w:rsidRPr="00A52C08">
        <w:rPr>
          <w:rFonts w:ascii="Arial" w:hAnsi="Arial" w:cs="Arial"/>
          <w:b/>
          <w:color w:val="000000" w:themeColor="text1"/>
          <w:sz w:val="22"/>
        </w:rPr>
        <w:t>NOTARÍA TERCERA DEL CÍRCULO DE POPAYÁN</w:t>
      </w:r>
    </w:p>
    <w:p w14:paraId="0E22CDF3" w14:textId="77777777" w:rsidR="003529CF" w:rsidRPr="00A52C08" w:rsidRDefault="00000000" w:rsidP="00A52C08">
      <w:pPr>
        <w:spacing w:before="280"/>
        <w:jc w:val="both"/>
        <w:rPr>
          <w:rFonts w:ascii="Arial" w:hAnsi="Arial" w:cs="Arial"/>
          <w:color w:val="000000" w:themeColor="text1"/>
          <w:sz w:val="22"/>
        </w:rPr>
      </w:pPr>
      <w:r w:rsidRPr="00A52C08">
        <w:rPr>
          <w:rFonts w:ascii="Arial" w:hAnsi="Arial" w:cs="Arial"/>
          <w:color w:val="000000" w:themeColor="text1"/>
          <w:sz w:val="22"/>
        </w:rPr>
        <w:t>Documento institucional para la protección de datos personales, privacidad y tratamiento de información en canales presenciales y digitales</w:t>
      </w:r>
    </w:p>
    <w:p w14:paraId="6843AC2E" w14:textId="77777777" w:rsidR="003529CF" w:rsidRPr="00A52C08" w:rsidRDefault="003529CF" w:rsidP="00A52C08">
      <w:pPr>
        <w:spacing w:after="320"/>
        <w:jc w:val="both"/>
        <w:rPr>
          <w:rFonts w:ascii="Arial" w:hAnsi="Arial" w:cs="Arial"/>
          <w:color w:val="000000" w:themeColor="text1"/>
          <w:sz w:val="22"/>
        </w:rPr>
      </w:pPr>
    </w:p>
    <w:tbl>
      <w:tblPr>
        <w:tblStyle w:val="Tablaconcuadrcula"/>
        <w:tblW w:w="0" w:type="auto"/>
        <w:jc w:val="center"/>
        <w:tblLook w:val="04A0" w:firstRow="1" w:lastRow="0" w:firstColumn="1" w:lastColumn="0" w:noHBand="0" w:noVBand="1"/>
      </w:tblPr>
      <w:tblGrid>
        <w:gridCol w:w="4997"/>
        <w:gridCol w:w="4997"/>
      </w:tblGrid>
      <w:tr w:rsidR="003529CF" w:rsidRPr="00A52C08" w14:paraId="299A8F5D" w14:textId="77777777" w:rsidTr="00407BC4">
        <w:trPr>
          <w:cantSplit/>
          <w:jc w:val="center"/>
        </w:trPr>
        <w:tc>
          <w:tcPr>
            <w:tcW w:w="4997" w:type="dxa"/>
            <w:tcMar>
              <w:top w:w="130" w:type="dxa"/>
              <w:left w:w="180" w:type="dxa"/>
              <w:bottom w:w="130" w:type="dxa"/>
              <w:right w:w="180" w:type="dxa"/>
            </w:tcMar>
          </w:tcPr>
          <w:p w14:paraId="073156CD" w14:textId="77777777" w:rsidR="003529CF" w:rsidRPr="00A52C08" w:rsidRDefault="00000000" w:rsidP="00A52C08">
            <w:pPr>
              <w:spacing w:after="0"/>
              <w:jc w:val="both"/>
              <w:rPr>
                <w:rFonts w:ascii="Arial" w:hAnsi="Arial" w:cs="Arial"/>
                <w:color w:val="000000" w:themeColor="text1"/>
                <w:sz w:val="22"/>
              </w:rPr>
            </w:pPr>
            <w:r w:rsidRPr="00A52C08">
              <w:rPr>
                <w:rFonts w:ascii="Arial" w:hAnsi="Arial" w:cs="Arial"/>
                <w:b/>
                <w:color w:val="000000" w:themeColor="text1"/>
                <w:sz w:val="22"/>
              </w:rPr>
              <w:t>Código</w:t>
            </w:r>
          </w:p>
        </w:tc>
        <w:tc>
          <w:tcPr>
            <w:tcW w:w="4997" w:type="dxa"/>
            <w:tcMar>
              <w:top w:w="130" w:type="dxa"/>
              <w:left w:w="180" w:type="dxa"/>
              <w:bottom w:w="130" w:type="dxa"/>
              <w:right w:w="180" w:type="dxa"/>
            </w:tcMar>
          </w:tcPr>
          <w:p w14:paraId="0ADBB424" w14:textId="77777777" w:rsidR="003529CF" w:rsidRPr="00A52C08" w:rsidRDefault="00000000" w:rsidP="00A52C08">
            <w:pPr>
              <w:spacing w:after="0"/>
              <w:jc w:val="both"/>
              <w:rPr>
                <w:rFonts w:ascii="Arial" w:hAnsi="Arial" w:cs="Arial"/>
                <w:color w:val="000000" w:themeColor="text1"/>
                <w:sz w:val="22"/>
              </w:rPr>
            </w:pPr>
            <w:r w:rsidRPr="00A52C08">
              <w:rPr>
                <w:rFonts w:ascii="Arial" w:hAnsi="Arial" w:cs="Arial"/>
                <w:color w:val="000000" w:themeColor="text1"/>
                <w:sz w:val="22"/>
              </w:rPr>
              <w:t>PDP-01</w:t>
            </w:r>
          </w:p>
        </w:tc>
      </w:tr>
      <w:tr w:rsidR="003529CF" w:rsidRPr="00A52C08" w14:paraId="645D3D44" w14:textId="77777777" w:rsidTr="00407BC4">
        <w:trPr>
          <w:cantSplit/>
          <w:jc w:val="center"/>
        </w:trPr>
        <w:tc>
          <w:tcPr>
            <w:tcW w:w="4997" w:type="dxa"/>
            <w:tcMar>
              <w:top w:w="130" w:type="dxa"/>
              <w:left w:w="180" w:type="dxa"/>
              <w:bottom w:w="130" w:type="dxa"/>
              <w:right w:w="180" w:type="dxa"/>
            </w:tcMar>
          </w:tcPr>
          <w:p w14:paraId="297AA4CC" w14:textId="77777777" w:rsidR="003529CF" w:rsidRPr="00A52C08" w:rsidRDefault="00000000" w:rsidP="00A52C08">
            <w:pPr>
              <w:spacing w:after="0"/>
              <w:jc w:val="both"/>
              <w:rPr>
                <w:rFonts w:ascii="Arial" w:hAnsi="Arial" w:cs="Arial"/>
                <w:color w:val="000000" w:themeColor="text1"/>
                <w:sz w:val="22"/>
              </w:rPr>
            </w:pPr>
            <w:r w:rsidRPr="00A52C08">
              <w:rPr>
                <w:rFonts w:ascii="Arial" w:hAnsi="Arial" w:cs="Arial"/>
                <w:b/>
                <w:color w:val="000000" w:themeColor="text1"/>
                <w:sz w:val="22"/>
              </w:rPr>
              <w:t>Versión</w:t>
            </w:r>
          </w:p>
        </w:tc>
        <w:tc>
          <w:tcPr>
            <w:tcW w:w="4997" w:type="dxa"/>
            <w:tcMar>
              <w:top w:w="130" w:type="dxa"/>
              <w:left w:w="180" w:type="dxa"/>
              <w:bottom w:w="130" w:type="dxa"/>
              <w:right w:w="180" w:type="dxa"/>
            </w:tcMar>
          </w:tcPr>
          <w:p w14:paraId="611100EC" w14:textId="77777777" w:rsidR="003529CF" w:rsidRPr="00A52C08" w:rsidRDefault="00000000" w:rsidP="00A52C08">
            <w:pPr>
              <w:spacing w:after="0"/>
              <w:jc w:val="both"/>
              <w:rPr>
                <w:rFonts w:ascii="Arial" w:hAnsi="Arial" w:cs="Arial"/>
                <w:color w:val="000000" w:themeColor="text1"/>
                <w:sz w:val="22"/>
              </w:rPr>
            </w:pPr>
            <w:r w:rsidRPr="00A52C08">
              <w:rPr>
                <w:rFonts w:ascii="Arial" w:hAnsi="Arial" w:cs="Arial"/>
                <w:color w:val="000000" w:themeColor="text1"/>
                <w:sz w:val="22"/>
              </w:rPr>
              <w:t>2.0</w:t>
            </w:r>
          </w:p>
        </w:tc>
      </w:tr>
      <w:tr w:rsidR="003529CF" w:rsidRPr="00A52C08" w14:paraId="4C3AF8E2" w14:textId="77777777" w:rsidTr="00407BC4">
        <w:trPr>
          <w:cantSplit/>
          <w:jc w:val="center"/>
        </w:trPr>
        <w:tc>
          <w:tcPr>
            <w:tcW w:w="4997" w:type="dxa"/>
            <w:tcMar>
              <w:top w:w="130" w:type="dxa"/>
              <w:left w:w="180" w:type="dxa"/>
              <w:bottom w:w="130" w:type="dxa"/>
              <w:right w:w="180" w:type="dxa"/>
            </w:tcMar>
          </w:tcPr>
          <w:p w14:paraId="68044A3E" w14:textId="77777777" w:rsidR="003529CF" w:rsidRPr="00A52C08" w:rsidRDefault="00000000" w:rsidP="00A52C08">
            <w:pPr>
              <w:spacing w:after="0"/>
              <w:jc w:val="both"/>
              <w:rPr>
                <w:rFonts w:ascii="Arial" w:hAnsi="Arial" w:cs="Arial"/>
                <w:color w:val="000000" w:themeColor="text1"/>
                <w:sz w:val="22"/>
              </w:rPr>
            </w:pPr>
            <w:r w:rsidRPr="00A52C08">
              <w:rPr>
                <w:rFonts w:ascii="Arial" w:hAnsi="Arial" w:cs="Arial"/>
                <w:b/>
                <w:color w:val="000000" w:themeColor="text1"/>
                <w:sz w:val="22"/>
              </w:rPr>
              <w:t>Fecha de revisión</w:t>
            </w:r>
          </w:p>
        </w:tc>
        <w:tc>
          <w:tcPr>
            <w:tcW w:w="4997" w:type="dxa"/>
            <w:tcMar>
              <w:top w:w="130" w:type="dxa"/>
              <w:left w:w="180" w:type="dxa"/>
              <w:bottom w:w="130" w:type="dxa"/>
              <w:right w:w="180" w:type="dxa"/>
            </w:tcMar>
          </w:tcPr>
          <w:p w14:paraId="07A125FC" w14:textId="77777777" w:rsidR="003529CF" w:rsidRPr="00A52C08" w:rsidRDefault="00000000" w:rsidP="00A52C08">
            <w:pPr>
              <w:spacing w:after="0"/>
              <w:jc w:val="both"/>
              <w:rPr>
                <w:rFonts w:ascii="Arial" w:hAnsi="Arial" w:cs="Arial"/>
                <w:color w:val="000000" w:themeColor="text1"/>
                <w:sz w:val="22"/>
              </w:rPr>
            </w:pPr>
            <w:r w:rsidRPr="00A52C08">
              <w:rPr>
                <w:rFonts w:ascii="Arial" w:hAnsi="Arial" w:cs="Arial"/>
                <w:color w:val="000000" w:themeColor="text1"/>
                <w:sz w:val="22"/>
              </w:rPr>
              <w:t>14 de septiembre de 2026</w:t>
            </w:r>
          </w:p>
        </w:tc>
      </w:tr>
      <w:tr w:rsidR="003529CF" w:rsidRPr="00A52C08" w14:paraId="439CF157" w14:textId="77777777" w:rsidTr="00407BC4">
        <w:trPr>
          <w:cantSplit/>
          <w:jc w:val="center"/>
        </w:trPr>
        <w:tc>
          <w:tcPr>
            <w:tcW w:w="4997" w:type="dxa"/>
            <w:tcMar>
              <w:top w:w="130" w:type="dxa"/>
              <w:left w:w="180" w:type="dxa"/>
              <w:bottom w:w="130" w:type="dxa"/>
              <w:right w:w="180" w:type="dxa"/>
            </w:tcMar>
          </w:tcPr>
          <w:p w14:paraId="0D6AC2C2" w14:textId="77777777" w:rsidR="003529CF" w:rsidRPr="00A52C08" w:rsidRDefault="00000000" w:rsidP="00A52C08">
            <w:pPr>
              <w:spacing w:after="0"/>
              <w:jc w:val="both"/>
              <w:rPr>
                <w:rFonts w:ascii="Arial" w:hAnsi="Arial" w:cs="Arial"/>
                <w:color w:val="000000" w:themeColor="text1"/>
                <w:sz w:val="22"/>
              </w:rPr>
            </w:pPr>
            <w:r w:rsidRPr="00A52C08">
              <w:rPr>
                <w:rFonts w:ascii="Arial" w:hAnsi="Arial" w:cs="Arial"/>
                <w:b/>
                <w:color w:val="000000" w:themeColor="text1"/>
                <w:sz w:val="22"/>
              </w:rPr>
              <w:t>Entrada en vigencia</w:t>
            </w:r>
          </w:p>
        </w:tc>
        <w:tc>
          <w:tcPr>
            <w:tcW w:w="4997" w:type="dxa"/>
            <w:tcMar>
              <w:top w:w="130" w:type="dxa"/>
              <w:left w:w="180" w:type="dxa"/>
              <w:bottom w:w="130" w:type="dxa"/>
              <w:right w:w="180" w:type="dxa"/>
            </w:tcMar>
          </w:tcPr>
          <w:p w14:paraId="53BE38FC" w14:textId="77777777" w:rsidR="003529CF" w:rsidRPr="00A52C08" w:rsidRDefault="00000000" w:rsidP="00A52C08">
            <w:pPr>
              <w:spacing w:after="0"/>
              <w:jc w:val="both"/>
              <w:rPr>
                <w:rFonts w:ascii="Arial" w:hAnsi="Arial" w:cs="Arial"/>
                <w:color w:val="000000" w:themeColor="text1"/>
                <w:sz w:val="22"/>
              </w:rPr>
            </w:pPr>
            <w:r w:rsidRPr="00A52C08">
              <w:rPr>
                <w:rFonts w:ascii="Arial" w:hAnsi="Arial" w:cs="Arial"/>
                <w:color w:val="000000" w:themeColor="text1"/>
                <w:sz w:val="22"/>
              </w:rPr>
              <w:t>A partir de su aprobación y publicación institucional</w:t>
            </w:r>
          </w:p>
        </w:tc>
      </w:tr>
    </w:tbl>
    <w:p w14:paraId="76E36F9E" w14:textId="77777777" w:rsidR="003529CF" w:rsidRPr="00A52C08" w:rsidRDefault="003529CF" w:rsidP="00A52C08">
      <w:pPr>
        <w:spacing w:after="120"/>
        <w:jc w:val="both"/>
        <w:rPr>
          <w:rFonts w:ascii="Arial" w:hAnsi="Arial" w:cs="Arial"/>
          <w:color w:val="000000" w:themeColor="text1"/>
          <w:sz w:val="22"/>
        </w:rPr>
      </w:pPr>
    </w:p>
    <w:p w14:paraId="0E3DF883" w14:textId="77777777" w:rsidR="003529CF" w:rsidRPr="00A52C08" w:rsidRDefault="00000000" w:rsidP="00A52C08">
      <w:pPr>
        <w:pStyle w:val="Nota"/>
        <w:jc w:val="both"/>
        <w:rPr>
          <w:rFonts w:ascii="Arial" w:hAnsi="Arial" w:cs="Arial"/>
          <w:color w:val="000000" w:themeColor="text1"/>
          <w:sz w:val="16"/>
          <w:szCs w:val="16"/>
        </w:rPr>
      </w:pPr>
      <w:r w:rsidRPr="00A52C08">
        <w:rPr>
          <w:rFonts w:ascii="Arial" w:hAnsi="Arial" w:cs="Arial"/>
          <w:color w:val="000000" w:themeColor="text1"/>
          <w:sz w:val="16"/>
          <w:szCs w:val="16"/>
        </w:rPr>
        <w:t>Esta versión consolida y amplía la política institucional con especial atención a función notarial, canales digitales, seguridad, videovigilancia, biometría, proveedores tecnológicos, WhatsApp e Inteligencia Artificial.</w:t>
      </w:r>
    </w:p>
    <w:p w14:paraId="7A7373A8" w14:textId="77777777" w:rsidR="003529CF" w:rsidRPr="00A52C08" w:rsidRDefault="00000000" w:rsidP="00A52C08">
      <w:pPr>
        <w:jc w:val="both"/>
        <w:rPr>
          <w:rFonts w:ascii="Arial" w:hAnsi="Arial" w:cs="Arial"/>
          <w:color w:val="000000" w:themeColor="text1"/>
          <w:sz w:val="22"/>
        </w:rPr>
      </w:pPr>
      <w:r w:rsidRPr="00A52C08">
        <w:rPr>
          <w:rFonts w:ascii="Arial" w:hAnsi="Arial" w:cs="Arial"/>
          <w:color w:val="000000" w:themeColor="text1"/>
          <w:sz w:val="22"/>
        </w:rPr>
        <w:br w:type="page"/>
      </w:r>
    </w:p>
    <w:p w14:paraId="3A28EB78" w14:textId="77777777" w:rsidR="003529CF" w:rsidRPr="00A52C08" w:rsidRDefault="00000000" w:rsidP="00A52C08">
      <w:pPr>
        <w:pStyle w:val="Ttulo1"/>
        <w:jc w:val="both"/>
        <w:rPr>
          <w:rFonts w:ascii="Arial" w:hAnsi="Arial" w:cs="Arial"/>
          <w:color w:val="000000" w:themeColor="text1"/>
          <w:sz w:val="22"/>
          <w:szCs w:val="22"/>
        </w:rPr>
      </w:pPr>
      <w:r w:rsidRPr="00A52C08">
        <w:rPr>
          <w:rFonts w:ascii="Arial" w:hAnsi="Arial" w:cs="Arial"/>
          <w:color w:val="000000" w:themeColor="text1"/>
          <w:sz w:val="22"/>
          <w:szCs w:val="22"/>
        </w:rPr>
        <w:lastRenderedPageBreak/>
        <w:t>CONTROL DEL DOCUMENTO</w:t>
      </w:r>
    </w:p>
    <w:tbl>
      <w:tblPr>
        <w:tblStyle w:val="Tablaconcuadrcula"/>
        <w:tblW w:w="0" w:type="auto"/>
        <w:jc w:val="center"/>
        <w:tblLook w:val="04A0" w:firstRow="1" w:lastRow="0" w:firstColumn="1" w:lastColumn="0" w:noHBand="0" w:noVBand="1"/>
      </w:tblPr>
      <w:tblGrid>
        <w:gridCol w:w="2160"/>
        <w:gridCol w:w="7594"/>
      </w:tblGrid>
      <w:tr w:rsidR="003529CF" w:rsidRPr="00A52C08" w14:paraId="6FE90CD4" w14:textId="77777777" w:rsidTr="00A52C08">
        <w:trPr>
          <w:cantSplit/>
          <w:tblHeader/>
          <w:jc w:val="center"/>
        </w:trPr>
        <w:tc>
          <w:tcPr>
            <w:tcW w:w="2160" w:type="dxa"/>
            <w:tcMar>
              <w:top w:w="100" w:type="dxa"/>
              <w:left w:w="120" w:type="dxa"/>
              <w:bottom w:w="100" w:type="dxa"/>
              <w:right w:w="120" w:type="dxa"/>
            </w:tcMar>
            <w:vAlign w:val="center"/>
          </w:tcPr>
          <w:p w14:paraId="4EDE22C0" w14:textId="77777777" w:rsidR="003529CF" w:rsidRPr="00A52C08" w:rsidRDefault="00000000" w:rsidP="00A52C08">
            <w:pPr>
              <w:jc w:val="both"/>
              <w:rPr>
                <w:rFonts w:ascii="Arial" w:hAnsi="Arial" w:cs="Arial"/>
                <w:color w:val="000000" w:themeColor="text1"/>
                <w:sz w:val="22"/>
              </w:rPr>
            </w:pPr>
            <w:r w:rsidRPr="00A52C08">
              <w:rPr>
                <w:rFonts w:ascii="Arial" w:hAnsi="Arial" w:cs="Arial"/>
                <w:b/>
                <w:color w:val="000000" w:themeColor="text1"/>
                <w:sz w:val="22"/>
              </w:rPr>
              <w:t>Campo</w:t>
            </w:r>
          </w:p>
        </w:tc>
        <w:tc>
          <w:tcPr>
            <w:tcW w:w="7594" w:type="dxa"/>
            <w:tcMar>
              <w:top w:w="100" w:type="dxa"/>
              <w:left w:w="120" w:type="dxa"/>
              <w:bottom w:w="100" w:type="dxa"/>
              <w:right w:w="120" w:type="dxa"/>
            </w:tcMar>
            <w:vAlign w:val="center"/>
          </w:tcPr>
          <w:p w14:paraId="3AE7F685" w14:textId="77777777" w:rsidR="003529CF" w:rsidRPr="00A52C08" w:rsidRDefault="00000000" w:rsidP="00A52C08">
            <w:pPr>
              <w:jc w:val="both"/>
              <w:rPr>
                <w:rFonts w:ascii="Arial" w:hAnsi="Arial" w:cs="Arial"/>
                <w:color w:val="000000" w:themeColor="text1"/>
                <w:sz w:val="22"/>
              </w:rPr>
            </w:pPr>
            <w:r w:rsidRPr="00A52C08">
              <w:rPr>
                <w:rFonts w:ascii="Arial" w:hAnsi="Arial" w:cs="Arial"/>
                <w:b/>
                <w:color w:val="000000" w:themeColor="text1"/>
                <w:sz w:val="22"/>
              </w:rPr>
              <w:t>Contenido</w:t>
            </w:r>
          </w:p>
        </w:tc>
      </w:tr>
      <w:tr w:rsidR="003529CF" w:rsidRPr="00A52C08" w14:paraId="23C055D9" w14:textId="77777777" w:rsidTr="00A52C08">
        <w:trPr>
          <w:cantSplit/>
          <w:jc w:val="center"/>
        </w:trPr>
        <w:tc>
          <w:tcPr>
            <w:tcW w:w="2160" w:type="dxa"/>
            <w:tcMar>
              <w:top w:w="100" w:type="dxa"/>
              <w:left w:w="120" w:type="dxa"/>
              <w:bottom w:w="100" w:type="dxa"/>
              <w:right w:w="120" w:type="dxa"/>
            </w:tcMar>
            <w:vAlign w:val="center"/>
          </w:tcPr>
          <w:p w14:paraId="5A9E09EA"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Responsable institucional</w:t>
            </w:r>
          </w:p>
        </w:tc>
        <w:tc>
          <w:tcPr>
            <w:tcW w:w="7594" w:type="dxa"/>
            <w:tcMar>
              <w:top w:w="100" w:type="dxa"/>
              <w:left w:w="120" w:type="dxa"/>
              <w:bottom w:w="100" w:type="dxa"/>
              <w:right w:w="120" w:type="dxa"/>
            </w:tcMar>
            <w:vAlign w:val="center"/>
          </w:tcPr>
          <w:p w14:paraId="7BEF3B3C"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Notaría Tercera del Círculo de Popayán, en cabeza del Notario(a) titular o encargado(a), según corresponda.</w:t>
            </w:r>
          </w:p>
        </w:tc>
      </w:tr>
      <w:tr w:rsidR="003529CF" w:rsidRPr="00A52C08" w14:paraId="168761BB" w14:textId="77777777" w:rsidTr="00A52C08">
        <w:trPr>
          <w:cantSplit/>
          <w:jc w:val="center"/>
        </w:trPr>
        <w:tc>
          <w:tcPr>
            <w:tcW w:w="2160" w:type="dxa"/>
            <w:tcMar>
              <w:top w:w="100" w:type="dxa"/>
              <w:left w:w="120" w:type="dxa"/>
              <w:bottom w:w="100" w:type="dxa"/>
              <w:right w:w="120" w:type="dxa"/>
            </w:tcMar>
            <w:vAlign w:val="center"/>
          </w:tcPr>
          <w:p w14:paraId="24AA32C9"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Propósito</w:t>
            </w:r>
          </w:p>
        </w:tc>
        <w:tc>
          <w:tcPr>
            <w:tcW w:w="7594" w:type="dxa"/>
            <w:tcMar>
              <w:top w:w="100" w:type="dxa"/>
              <w:left w:w="120" w:type="dxa"/>
              <w:bottom w:w="100" w:type="dxa"/>
              <w:right w:w="120" w:type="dxa"/>
            </w:tcMar>
            <w:vAlign w:val="center"/>
          </w:tcPr>
          <w:p w14:paraId="306B1167"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Establecer criterios, obligaciones, derechos, controles y procedimientos aplicables al tratamiento de datos personales.</w:t>
            </w:r>
          </w:p>
        </w:tc>
      </w:tr>
      <w:tr w:rsidR="003529CF" w:rsidRPr="00A52C08" w14:paraId="23EE4355" w14:textId="77777777" w:rsidTr="00A52C08">
        <w:trPr>
          <w:cantSplit/>
          <w:jc w:val="center"/>
        </w:trPr>
        <w:tc>
          <w:tcPr>
            <w:tcW w:w="2160" w:type="dxa"/>
            <w:tcMar>
              <w:top w:w="100" w:type="dxa"/>
              <w:left w:w="120" w:type="dxa"/>
              <w:bottom w:w="100" w:type="dxa"/>
              <w:right w:w="120" w:type="dxa"/>
            </w:tcMar>
            <w:vAlign w:val="center"/>
          </w:tcPr>
          <w:p w14:paraId="62BCF715"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Ámbito</w:t>
            </w:r>
          </w:p>
        </w:tc>
        <w:tc>
          <w:tcPr>
            <w:tcW w:w="7594" w:type="dxa"/>
            <w:tcMar>
              <w:top w:w="100" w:type="dxa"/>
              <w:left w:w="120" w:type="dxa"/>
              <w:bottom w:w="100" w:type="dxa"/>
              <w:right w:w="120" w:type="dxa"/>
            </w:tcMar>
            <w:vAlign w:val="center"/>
          </w:tcPr>
          <w:p w14:paraId="065FCAA8"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Usuarios del servicio notarial, ciudadanos, empleados, aspirantes, aprendices, contratistas, proveedores y terceros cuyos datos sean tratados.</w:t>
            </w:r>
          </w:p>
        </w:tc>
      </w:tr>
      <w:tr w:rsidR="003529CF" w:rsidRPr="00A52C08" w14:paraId="3B378A5F" w14:textId="77777777" w:rsidTr="00A52C08">
        <w:trPr>
          <w:cantSplit/>
          <w:jc w:val="center"/>
        </w:trPr>
        <w:tc>
          <w:tcPr>
            <w:tcW w:w="2160" w:type="dxa"/>
            <w:tcMar>
              <w:top w:w="100" w:type="dxa"/>
              <w:left w:w="120" w:type="dxa"/>
              <w:bottom w:w="100" w:type="dxa"/>
              <w:right w:w="120" w:type="dxa"/>
            </w:tcMar>
            <w:vAlign w:val="center"/>
          </w:tcPr>
          <w:p w14:paraId="0699E57B"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Canales cubiertos</w:t>
            </w:r>
          </w:p>
        </w:tc>
        <w:tc>
          <w:tcPr>
            <w:tcW w:w="7594" w:type="dxa"/>
            <w:tcMar>
              <w:top w:w="100" w:type="dxa"/>
              <w:left w:w="120" w:type="dxa"/>
              <w:bottom w:w="100" w:type="dxa"/>
              <w:right w:w="120" w:type="dxa"/>
            </w:tcMar>
            <w:vAlign w:val="center"/>
          </w:tcPr>
          <w:p w14:paraId="59054BBD"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Atención presencial, sitio web, correo electrónico, teléfono, mensajería instantánea, WhatsApp, formularios, sistemas de información, videovigilancia y herramientas automatizadas.</w:t>
            </w:r>
          </w:p>
        </w:tc>
      </w:tr>
      <w:tr w:rsidR="003529CF" w:rsidRPr="00A52C08" w14:paraId="338F68A4" w14:textId="77777777" w:rsidTr="00A52C08">
        <w:trPr>
          <w:cantSplit/>
          <w:jc w:val="center"/>
        </w:trPr>
        <w:tc>
          <w:tcPr>
            <w:tcW w:w="2160" w:type="dxa"/>
            <w:tcMar>
              <w:top w:w="100" w:type="dxa"/>
              <w:left w:w="120" w:type="dxa"/>
              <w:bottom w:w="100" w:type="dxa"/>
              <w:right w:w="120" w:type="dxa"/>
            </w:tcMar>
            <w:vAlign w:val="center"/>
          </w:tcPr>
          <w:p w14:paraId="5CC429E3"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Revisión</w:t>
            </w:r>
          </w:p>
        </w:tc>
        <w:tc>
          <w:tcPr>
            <w:tcW w:w="7594" w:type="dxa"/>
            <w:tcMar>
              <w:top w:w="100" w:type="dxa"/>
              <w:left w:w="120" w:type="dxa"/>
              <w:bottom w:w="100" w:type="dxa"/>
              <w:right w:w="120" w:type="dxa"/>
            </w:tcMar>
            <w:vAlign w:val="center"/>
          </w:tcPr>
          <w:p w14:paraId="6C87DF53"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Cuando cambie la normativa, la operación, los canales o las tecnologías que impliquen un cambio sustancial en el tratamiento.</w:t>
            </w:r>
          </w:p>
        </w:tc>
      </w:tr>
    </w:tbl>
    <w:p w14:paraId="1FAE2E3A" w14:textId="77777777" w:rsidR="003529CF" w:rsidRPr="00A52C08" w:rsidRDefault="003529CF" w:rsidP="00A52C08">
      <w:pPr>
        <w:spacing w:after="40"/>
        <w:jc w:val="both"/>
        <w:rPr>
          <w:rFonts w:ascii="Arial" w:hAnsi="Arial" w:cs="Arial"/>
          <w:color w:val="000000" w:themeColor="text1"/>
          <w:sz w:val="22"/>
        </w:rPr>
      </w:pPr>
    </w:p>
    <w:p w14:paraId="783027F5" w14:textId="77777777" w:rsidR="003529CF" w:rsidRPr="00A52C08" w:rsidRDefault="00000000" w:rsidP="00A52C08">
      <w:pPr>
        <w:pStyle w:val="Ttulo1"/>
        <w:jc w:val="both"/>
        <w:rPr>
          <w:rFonts w:ascii="Arial" w:hAnsi="Arial" w:cs="Arial"/>
          <w:color w:val="000000" w:themeColor="text1"/>
          <w:sz w:val="22"/>
          <w:szCs w:val="22"/>
        </w:rPr>
      </w:pPr>
      <w:r w:rsidRPr="00A52C08">
        <w:rPr>
          <w:rFonts w:ascii="Arial" w:hAnsi="Arial" w:cs="Arial"/>
          <w:color w:val="000000" w:themeColor="text1"/>
          <w:sz w:val="22"/>
          <w:szCs w:val="22"/>
        </w:rPr>
        <w:t>TABLA DE CONTENIDO</w:t>
      </w:r>
    </w:p>
    <w:tbl>
      <w:tblPr>
        <w:tblW w:w="0" w:type="auto"/>
        <w:tblInd w:w="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3331"/>
        <w:gridCol w:w="3331"/>
      </w:tblGrid>
      <w:tr w:rsidR="003529CF" w:rsidRPr="00A52C08" w14:paraId="62854FEF" w14:textId="77777777" w:rsidTr="00A52C08">
        <w:trPr>
          <w:cantSplit/>
        </w:trPr>
        <w:tc>
          <w:tcPr>
            <w:tcW w:w="3089" w:type="dxa"/>
            <w:tcMar>
              <w:top w:w="70" w:type="dxa"/>
              <w:left w:w="100" w:type="dxa"/>
              <w:bottom w:w="70" w:type="dxa"/>
              <w:right w:w="100" w:type="dxa"/>
            </w:tcMar>
            <w:vAlign w:val="center"/>
          </w:tcPr>
          <w:p w14:paraId="6A79C761" w14:textId="77777777" w:rsidR="003529CF" w:rsidRPr="00A52C08" w:rsidRDefault="00000000" w:rsidP="00A52C08">
            <w:pPr>
              <w:spacing w:after="0"/>
              <w:jc w:val="both"/>
              <w:rPr>
                <w:rFonts w:ascii="Arial" w:hAnsi="Arial" w:cs="Arial"/>
                <w:color w:val="000000" w:themeColor="text1"/>
                <w:sz w:val="22"/>
              </w:rPr>
            </w:pPr>
            <w:r w:rsidRPr="00A52C08">
              <w:rPr>
                <w:rFonts w:ascii="Arial" w:hAnsi="Arial" w:cs="Arial"/>
                <w:color w:val="000000" w:themeColor="text1"/>
                <w:sz w:val="22"/>
              </w:rPr>
              <w:t>1. Identificación del Responsable del Tratamiento</w:t>
            </w:r>
          </w:p>
        </w:tc>
        <w:tc>
          <w:tcPr>
            <w:tcW w:w="3331" w:type="dxa"/>
            <w:tcMar>
              <w:top w:w="70" w:type="dxa"/>
              <w:left w:w="100" w:type="dxa"/>
              <w:bottom w:w="70" w:type="dxa"/>
              <w:right w:w="100" w:type="dxa"/>
            </w:tcMar>
            <w:vAlign w:val="center"/>
          </w:tcPr>
          <w:p w14:paraId="5CE2CB4C" w14:textId="77777777" w:rsidR="003529CF" w:rsidRPr="00A52C08" w:rsidRDefault="00000000" w:rsidP="00A52C08">
            <w:pPr>
              <w:spacing w:after="0"/>
              <w:jc w:val="both"/>
              <w:rPr>
                <w:rFonts w:ascii="Arial" w:hAnsi="Arial" w:cs="Arial"/>
                <w:color w:val="000000" w:themeColor="text1"/>
                <w:sz w:val="22"/>
              </w:rPr>
            </w:pPr>
            <w:r w:rsidRPr="00A52C08">
              <w:rPr>
                <w:rFonts w:ascii="Arial" w:hAnsi="Arial" w:cs="Arial"/>
                <w:color w:val="000000" w:themeColor="text1"/>
                <w:sz w:val="22"/>
              </w:rPr>
              <w:t>16. Datos de niños, niñas y adolescentes</w:t>
            </w:r>
          </w:p>
        </w:tc>
        <w:tc>
          <w:tcPr>
            <w:tcW w:w="3331" w:type="dxa"/>
            <w:tcMar>
              <w:top w:w="70" w:type="dxa"/>
              <w:left w:w="100" w:type="dxa"/>
              <w:bottom w:w="70" w:type="dxa"/>
              <w:right w:w="100" w:type="dxa"/>
            </w:tcMar>
            <w:vAlign w:val="center"/>
          </w:tcPr>
          <w:p w14:paraId="039E1481" w14:textId="77777777" w:rsidR="003529CF" w:rsidRPr="00A52C08" w:rsidRDefault="00000000" w:rsidP="00A52C08">
            <w:pPr>
              <w:spacing w:after="0"/>
              <w:jc w:val="both"/>
              <w:rPr>
                <w:rFonts w:ascii="Arial" w:hAnsi="Arial" w:cs="Arial"/>
                <w:color w:val="000000" w:themeColor="text1"/>
                <w:sz w:val="22"/>
              </w:rPr>
            </w:pPr>
            <w:r w:rsidRPr="00A52C08">
              <w:rPr>
                <w:rFonts w:ascii="Arial" w:hAnsi="Arial" w:cs="Arial"/>
                <w:color w:val="000000" w:themeColor="text1"/>
                <w:sz w:val="22"/>
              </w:rPr>
              <w:t>31. Procedimiento para reclamos</w:t>
            </w:r>
          </w:p>
        </w:tc>
      </w:tr>
      <w:tr w:rsidR="003529CF" w:rsidRPr="00A52C08" w14:paraId="4D670470" w14:textId="77777777" w:rsidTr="00A52C08">
        <w:trPr>
          <w:cantSplit/>
        </w:trPr>
        <w:tc>
          <w:tcPr>
            <w:tcW w:w="3089" w:type="dxa"/>
            <w:tcMar>
              <w:top w:w="70" w:type="dxa"/>
              <w:left w:w="100" w:type="dxa"/>
              <w:bottom w:w="70" w:type="dxa"/>
              <w:right w:w="100" w:type="dxa"/>
            </w:tcMar>
            <w:vAlign w:val="center"/>
          </w:tcPr>
          <w:p w14:paraId="2F587112" w14:textId="77777777" w:rsidR="003529CF" w:rsidRPr="00A52C08" w:rsidRDefault="00000000" w:rsidP="00A52C08">
            <w:pPr>
              <w:spacing w:after="0"/>
              <w:jc w:val="both"/>
              <w:rPr>
                <w:rFonts w:ascii="Arial" w:hAnsi="Arial" w:cs="Arial"/>
                <w:color w:val="000000" w:themeColor="text1"/>
                <w:sz w:val="22"/>
              </w:rPr>
            </w:pPr>
            <w:r w:rsidRPr="00A52C08">
              <w:rPr>
                <w:rFonts w:ascii="Arial" w:hAnsi="Arial" w:cs="Arial"/>
                <w:color w:val="000000" w:themeColor="text1"/>
                <w:sz w:val="22"/>
              </w:rPr>
              <w:t>2. Objeto</w:t>
            </w:r>
          </w:p>
        </w:tc>
        <w:tc>
          <w:tcPr>
            <w:tcW w:w="3331" w:type="dxa"/>
            <w:tcMar>
              <w:top w:w="70" w:type="dxa"/>
              <w:left w:w="100" w:type="dxa"/>
              <w:bottom w:w="70" w:type="dxa"/>
              <w:right w:w="100" w:type="dxa"/>
            </w:tcMar>
            <w:vAlign w:val="center"/>
          </w:tcPr>
          <w:p w14:paraId="6EF692EF" w14:textId="77777777" w:rsidR="003529CF" w:rsidRPr="00A52C08" w:rsidRDefault="00000000" w:rsidP="00A52C08">
            <w:pPr>
              <w:spacing w:after="0"/>
              <w:jc w:val="both"/>
              <w:rPr>
                <w:rFonts w:ascii="Arial" w:hAnsi="Arial" w:cs="Arial"/>
                <w:color w:val="000000" w:themeColor="text1"/>
                <w:sz w:val="22"/>
              </w:rPr>
            </w:pPr>
            <w:r w:rsidRPr="00A52C08">
              <w:rPr>
                <w:rFonts w:ascii="Arial" w:hAnsi="Arial" w:cs="Arial"/>
                <w:color w:val="000000" w:themeColor="text1"/>
                <w:sz w:val="22"/>
              </w:rPr>
              <w:t>17. Videovigilancia</w:t>
            </w:r>
          </w:p>
        </w:tc>
        <w:tc>
          <w:tcPr>
            <w:tcW w:w="3331" w:type="dxa"/>
            <w:tcMar>
              <w:top w:w="70" w:type="dxa"/>
              <w:left w:w="100" w:type="dxa"/>
              <w:bottom w:w="70" w:type="dxa"/>
              <w:right w:w="100" w:type="dxa"/>
            </w:tcMar>
            <w:vAlign w:val="center"/>
          </w:tcPr>
          <w:p w14:paraId="046FBB09" w14:textId="77777777" w:rsidR="003529CF" w:rsidRPr="00A52C08" w:rsidRDefault="00000000" w:rsidP="00A52C08">
            <w:pPr>
              <w:spacing w:after="0"/>
              <w:jc w:val="both"/>
              <w:rPr>
                <w:rFonts w:ascii="Arial" w:hAnsi="Arial" w:cs="Arial"/>
                <w:color w:val="000000" w:themeColor="text1"/>
                <w:sz w:val="22"/>
              </w:rPr>
            </w:pPr>
            <w:r w:rsidRPr="00A52C08">
              <w:rPr>
                <w:rFonts w:ascii="Arial" w:hAnsi="Arial" w:cs="Arial"/>
                <w:color w:val="000000" w:themeColor="text1"/>
                <w:sz w:val="22"/>
              </w:rPr>
              <w:t>32. Revocación y supresión: límites</w:t>
            </w:r>
          </w:p>
        </w:tc>
      </w:tr>
      <w:tr w:rsidR="003529CF" w:rsidRPr="00A52C08" w14:paraId="00F34570" w14:textId="77777777" w:rsidTr="00A52C08">
        <w:trPr>
          <w:cantSplit/>
        </w:trPr>
        <w:tc>
          <w:tcPr>
            <w:tcW w:w="3089" w:type="dxa"/>
            <w:tcMar>
              <w:top w:w="70" w:type="dxa"/>
              <w:left w:w="100" w:type="dxa"/>
              <w:bottom w:w="70" w:type="dxa"/>
              <w:right w:w="100" w:type="dxa"/>
            </w:tcMar>
            <w:vAlign w:val="center"/>
          </w:tcPr>
          <w:p w14:paraId="04221110" w14:textId="77777777" w:rsidR="003529CF" w:rsidRPr="00A52C08" w:rsidRDefault="00000000" w:rsidP="00A52C08">
            <w:pPr>
              <w:spacing w:after="0"/>
              <w:jc w:val="both"/>
              <w:rPr>
                <w:rFonts w:ascii="Arial" w:hAnsi="Arial" w:cs="Arial"/>
                <w:color w:val="000000" w:themeColor="text1"/>
                <w:sz w:val="22"/>
              </w:rPr>
            </w:pPr>
            <w:r w:rsidRPr="00A52C08">
              <w:rPr>
                <w:rFonts w:ascii="Arial" w:hAnsi="Arial" w:cs="Arial"/>
                <w:color w:val="000000" w:themeColor="text1"/>
                <w:sz w:val="22"/>
              </w:rPr>
              <w:t>3. Alcance y obligatoriedad</w:t>
            </w:r>
          </w:p>
        </w:tc>
        <w:tc>
          <w:tcPr>
            <w:tcW w:w="3331" w:type="dxa"/>
            <w:tcMar>
              <w:top w:w="70" w:type="dxa"/>
              <w:left w:w="100" w:type="dxa"/>
              <w:bottom w:w="70" w:type="dxa"/>
              <w:right w:w="100" w:type="dxa"/>
            </w:tcMar>
            <w:vAlign w:val="center"/>
          </w:tcPr>
          <w:p w14:paraId="29F53428" w14:textId="77777777" w:rsidR="003529CF" w:rsidRPr="00A52C08" w:rsidRDefault="00000000" w:rsidP="00A52C08">
            <w:pPr>
              <w:spacing w:after="0"/>
              <w:jc w:val="both"/>
              <w:rPr>
                <w:rFonts w:ascii="Arial" w:hAnsi="Arial" w:cs="Arial"/>
                <w:color w:val="000000" w:themeColor="text1"/>
                <w:sz w:val="22"/>
              </w:rPr>
            </w:pPr>
            <w:r w:rsidRPr="00A52C08">
              <w:rPr>
                <w:rFonts w:ascii="Arial" w:hAnsi="Arial" w:cs="Arial"/>
                <w:color w:val="000000" w:themeColor="text1"/>
                <w:sz w:val="22"/>
              </w:rPr>
              <w:t>18. Sitio web, formularios, cookies y registros técnicos</w:t>
            </w:r>
          </w:p>
        </w:tc>
        <w:tc>
          <w:tcPr>
            <w:tcW w:w="3331" w:type="dxa"/>
            <w:tcMar>
              <w:top w:w="70" w:type="dxa"/>
              <w:left w:w="100" w:type="dxa"/>
              <w:bottom w:w="70" w:type="dxa"/>
              <w:right w:w="100" w:type="dxa"/>
            </w:tcMar>
            <w:vAlign w:val="center"/>
          </w:tcPr>
          <w:p w14:paraId="3EDEB5DA" w14:textId="77777777" w:rsidR="003529CF" w:rsidRPr="00A52C08" w:rsidRDefault="00000000" w:rsidP="00A52C08">
            <w:pPr>
              <w:spacing w:after="0"/>
              <w:jc w:val="both"/>
              <w:rPr>
                <w:rFonts w:ascii="Arial" w:hAnsi="Arial" w:cs="Arial"/>
                <w:color w:val="000000" w:themeColor="text1"/>
                <w:sz w:val="22"/>
              </w:rPr>
            </w:pPr>
            <w:r w:rsidRPr="00A52C08">
              <w:rPr>
                <w:rFonts w:ascii="Arial" w:hAnsi="Arial" w:cs="Arial"/>
                <w:color w:val="000000" w:themeColor="text1"/>
                <w:sz w:val="22"/>
              </w:rPr>
              <w:t>33. Deberes de la Notaría como Responsable</w:t>
            </w:r>
          </w:p>
        </w:tc>
      </w:tr>
      <w:tr w:rsidR="003529CF" w:rsidRPr="00A52C08" w14:paraId="32709C3E" w14:textId="77777777" w:rsidTr="00A52C08">
        <w:trPr>
          <w:cantSplit/>
        </w:trPr>
        <w:tc>
          <w:tcPr>
            <w:tcW w:w="3089" w:type="dxa"/>
            <w:tcMar>
              <w:top w:w="70" w:type="dxa"/>
              <w:left w:w="100" w:type="dxa"/>
              <w:bottom w:w="70" w:type="dxa"/>
              <w:right w:w="100" w:type="dxa"/>
            </w:tcMar>
            <w:vAlign w:val="center"/>
          </w:tcPr>
          <w:p w14:paraId="0FBB99FB" w14:textId="77777777" w:rsidR="003529CF" w:rsidRPr="00A52C08" w:rsidRDefault="00000000" w:rsidP="00A52C08">
            <w:pPr>
              <w:spacing w:after="0"/>
              <w:jc w:val="both"/>
              <w:rPr>
                <w:rFonts w:ascii="Arial" w:hAnsi="Arial" w:cs="Arial"/>
                <w:color w:val="000000" w:themeColor="text1"/>
                <w:sz w:val="22"/>
              </w:rPr>
            </w:pPr>
            <w:r w:rsidRPr="00A52C08">
              <w:rPr>
                <w:rFonts w:ascii="Arial" w:hAnsi="Arial" w:cs="Arial"/>
                <w:color w:val="000000" w:themeColor="text1"/>
                <w:sz w:val="22"/>
              </w:rPr>
              <w:t>4. Marco normativo</w:t>
            </w:r>
          </w:p>
        </w:tc>
        <w:tc>
          <w:tcPr>
            <w:tcW w:w="3331" w:type="dxa"/>
            <w:tcMar>
              <w:top w:w="70" w:type="dxa"/>
              <w:left w:w="100" w:type="dxa"/>
              <w:bottom w:w="70" w:type="dxa"/>
              <w:right w:w="100" w:type="dxa"/>
            </w:tcMar>
            <w:vAlign w:val="center"/>
          </w:tcPr>
          <w:p w14:paraId="2B0EDFD1" w14:textId="77777777" w:rsidR="003529CF" w:rsidRPr="00A52C08" w:rsidRDefault="00000000" w:rsidP="00A52C08">
            <w:pPr>
              <w:spacing w:after="0"/>
              <w:jc w:val="both"/>
              <w:rPr>
                <w:rFonts w:ascii="Arial" w:hAnsi="Arial" w:cs="Arial"/>
                <w:color w:val="000000" w:themeColor="text1"/>
                <w:sz w:val="22"/>
              </w:rPr>
            </w:pPr>
            <w:r w:rsidRPr="00A52C08">
              <w:rPr>
                <w:rFonts w:ascii="Arial" w:hAnsi="Arial" w:cs="Arial"/>
                <w:color w:val="000000" w:themeColor="text1"/>
                <w:sz w:val="22"/>
              </w:rPr>
              <w:t>19. WhatsApp, mensajería instantánea y asistentes automatizados</w:t>
            </w:r>
          </w:p>
        </w:tc>
        <w:tc>
          <w:tcPr>
            <w:tcW w:w="3331" w:type="dxa"/>
            <w:tcMar>
              <w:top w:w="70" w:type="dxa"/>
              <w:left w:w="100" w:type="dxa"/>
              <w:bottom w:w="70" w:type="dxa"/>
              <w:right w:w="100" w:type="dxa"/>
            </w:tcMar>
            <w:vAlign w:val="center"/>
          </w:tcPr>
          <w:p w14:paraId="74AD2BA7" w14:textId="77777777" w:rsidR="003529CF" w:rsidRPr="00A52C08" w:rsidRDefault="00000000" w:rsidP="00A52C08">
            <w:pPr>
              <w:spacing w:after="0"/>
              <w:jc w:val="both"/>
              <w:rPr>
                <w:rFonts w:ascii="Arial" w:hAnsi="Arial" w:cs="Arial"/>
                <w:color w:val="000000" w:themeColor="text1"/>
                <w:sz w:val="22"/>
              </w:rPr>
            </w:pPr>
            <w:r w:rsidRPr="00A52C08">
              <w:rPr>
                <w:rFonts w:ascii="Arial" w:hAnsi="Arial" w:cs="Arial"/>
                <w:color w:val="000000" w:themeColor="text1"/>
                <w:sz w:val="22"/>
              </w:rPr>
              <w:t>34. Deberes de los Encargados</w:t>
            </w:r>
          </w:p>
        </w:tc>
      </w:tr>
      <w:tr w:rsidR="003529CF" w:rsidRPr="00A52C08" w14:paraId="259ED026" w14:textId="77777777" w:rsidTr="00A52C08">
        <w:trPr>
          <w:cantSplit/>
        </w:trPr>
        <w:tc>
          <w:tcPr>
            <w:tcW w:w="3089" w:type="dxa"/>
            <w:tcMar>
              <w:top w:w="70" w:type="dxa"/>
              <w:left w:w="100" w:type="dxa"/>
              <w:bottom w:w="70" w:type="dxa"/>
              <w:right w:w="100" w:type="dxa"/>
            </w:tcMar>
            <w:vAlign w:val="center"/>
          </w:tcPr>
          <w:p w14:paraId="2526CE6B" w14:textId="77777777" w:rsidR="003529CF" w:rsidRPr="00A52C08" w:rsidRDefault="00000000" w:rsidP="00A52C08">
            <w:pPr>
              <w:spacing w:after="0"/>
              <w:jc w:val="both"/>
              <w:rPr>
                <w:rFonts w:ascii="Arial" w:hAnsi="Arial" w:cs="Arial"/>
                <w:color w:val="000000" w:themeColor="text1"/>
                <w:sz w:val="22"/>
              </w:rPr>
            </w:pPr>
            <w:r w:rsidRPr="00A52C08">
              <w:rPr>
                <w:rFonts w:ascii="Arial" w:hAnsi="Arial" w:cs="Arial"/>
                <w:color w:val="000000" w:themeColor="text1"/>
                <w:sz w:val="22"/>
              </w:rPr>
              <w:t>5. Definiciones</w:t>
            </w:r>
          </w:p>
        </w:tc>
        <w:tc>
          <w:tcPr>
            <w:tcW w:w="3331" w:type="dxa"/>
            <w:tcMar>
              <w:top w:w="70" w:type="dxa"/>
              <w:left w:w="100" w:type="dxa"/>
              <w:bottom w:w="70" w:type="dxa"/>
              <w:right w:w="100" w:type="dxa"/>
            </w:tcMar>
            <w:vAlign w:val="center"/>
          </w:tcPr>
          <w:p w14:paraId="5CC994D1" w14:textId="77777777" w:rsidR="003529CF" w:rsidRPr="00A52C08" w:rsidRDefault="00000000" w:rsidP="00A52C08">
            <w:pPr>
              <w:spacing w:after="0"/>
              <w:jc w:val="both"/>
              <w:rPr>
                <w:rFonts w:ascii="Arial" w:hAnsi="Arial" w:cs="Arial"/>
                <w:color w:val="000000" w:themeColor="text1"/>
                <w:sz w:val="22"/>
              </w:rPr>
            </w:pPr>
            <w:r w:rsidRPr="00A52C08">
              <w:rPr>
                <w:rFonts w:ascii="Arial" w:hAnsi="Arial" w:cs="Arial"/>
                <w:color w:val="000000" w:themeColor="text1"/>
                <w:sz w:val="22"/>
              </w:rPr>
              <w:t>20. Inteligencia Artificial y decisiones automatizadas</w:t>
            </w:r>
          </w:p>
        </w:tc>
        <w:tc>
          <w:tcPr>
            <w:tcW w:w="3331" w:type="dxa"/>
            <w:tcMar>
              <w:top w:w="70" w:type="dxa"/>
              <w:left w:w="100" w:type="dxa"/>
              <w:bottom w:w="70" w:type="dxa"/>
              <w:right w:w="100" w:type="dxa"/>
            </w:tcMar>
            <w:vAlign w:val="center"/>
          </w:tcPr>
          <w:p w14:paraId="3C5F0DBD" w14:textId="77777777" w:rsidR="003529CF" w:rsidRPr="00A52C08" w:rsidRDefault="00000000" w:rsidP="00A52C08">
            <w:pPr>
              <w:spacing w:after="0"/>
              <w:jc w:val="both"/>
              <w:rPr>
                <w:rFonts w:ascii="Arial" w:hAnsi="Arial" w:cs="Arial"/>
                <w:color w:val="000000" w:themeColor="text1"/>
                <w:sz w:val="22"/>
              </w:rPr>
            </w:pPr>
            <w:r w:rsidRPr="00A52C08">
              <w:rPr>
                <w:rFonts w:ascii="Arial" w:hAnsi="Arial" w:cs="Arial"/>
                <w:color w:val="000000" w:themeColor="text1"/>
                <w:sz w:val="22"/>
              </w:rPr>
              <w:t>35. Registro Nacional de Bases de Datos - RNBD</w:t>
            </w:r>
          </w:p>
        </w:tc>
      </w:tr>
      <w:tr w:rsidR="003529CF" w:rsidRPr="00A52C08" w14:paraId="54546808" w14:textId="77777777" w:rsidTr="00A52C08">
        <w:trPr>
          <w:cantSplit/>
        </w:trPr>
        <w:tc>
          <w:tcPr>
            <w:tcW w:w="3089" w:type="dxa"/>
            <w:tcMar>
              <w:top w:w="70" w:type="dxa"/>
              <w:left w:w="100" w:type="dxa"/>
              <w:bottom w:w="70" w:type="dxa"/>
              <w:right w:w="100" w:type="dxa"/>
            </w:tcMar>
            <w:vAlign w:val="center"/>
          </w:tcPr>
          <w:p w14:paraId="58A3F607" w14:textId="77777777" w:rsidR="003529CF" w:rsidRPr="00A52C08" w:rsidRDefault="00000000" w:rsidP="00A52C08">
            <w:pPr>
              <w:spacing w:after="0"/>
              <w:jc w:val="both"/>
              <w:rPr>
                <w:rFonts w:ascii="Arial" w:hAnsi="Arial" w:cs="Arial"/>
                <w:color w:val="000000" w:themeColor="text1"/>
                <w:sz w:val="22"/>
              </w:rPr>
            </w:pPr>
            <w:r w:rsidRPr="00A52C08">
              <w:rPr>
                <w:rFonts w:ascii="Arial" w:hAnsi="Arial" w:cs="Arial"/>
                <w:color w:val="000000" w:themeColor="text1"/>
                <w:sz w:val="22"/>
              </w:rPr>
              <w:t>6. Principios rectores</w:t>
            </w:r>
          </w:p>
        </w:tc>
        <w:tc>
          <w:tcPr>
            <w:tcW w:w="3331" w:type="dxa"/>
            <w:tcMar>
              <w:top w:w="70" w:type="dxa"/>
              <w:left w:w="100" w:type="dxa"/>
              <w:bottom w:w="70" w:type="dxa"/>
              <w:right w:w="100" w:type="dxa"/>
            </w:tcMar>
            <w:vAlign w:val="center"/>
          </w:tcPr>
          <w:p w14:paraId="25225B89" w14:textId="77777777" w:rsidR="003529CF" w:rsidRPr="00A52C08" w:rsidRDefault="00000000" w:rsidP="00A52C08">
            <w:pPr>
              <w:spacing w:after="0"/>
              <w:jc w:val="both"/>
              <w:rPr>
                <w:rFonts w:ascii="Arial" w:hAnsi="Arial" w:cs="Arial"/>
                <w:color w:val="000000" w:themeColor="text1"/>
                <w:sz w:val="22"/>
              </w:rPr>
            </w:pPr>
            <w:r w:rsidRPr="00A52C08">
              <w:rPr>
                <w:rFonts w:ascii="Arial" w:hAnsi="Arial" w:cs="Arial"/>
                <w:color w:val="000000" w:themeColor="text1"/>
                <w:sz w:val="22"/>
              </w:rPr>
              <w:t>21. Transmisión, transferencia y proveedores tecnológicos</w:t>
            </w:r>
          </w:p>
        </w:tc>
        <w:tc>
          <w:tcPr>
            <w:tcW w:w="3331" w:type="dxa"/>
            <w:tcMar>
              <w:top w:w="70" w:type="dxa"/>
              <w:left w:w="100" w:type="dxa"/>
              <w:bottom w:w="70" w:type="dxa"/>
              <w:right w:w="100" w:type="dxa"/>
            </w:tcMar>
            <w:vAlign w:val="center"/>
          </w:tcPr>
          <w:p w14:paraId="321E6D50" w14:textId="77777777" w:rsidR="003529CF" w:rsidRPr="00A52C08" w:rsidRDefault="00000000" w:rsidP="00A52C08">
            <w:pPr>
              <w:spacing w:after="0"/>
              <w:jc w:val="both"/>
              <w:rPr>
                <w:rFonts w:ascii="Arial" w:hAnsi="Arial" w:cs="Arial"/>
                <w:color w:val="000000" w:themeColor="text1"/>
                <w:sz w:val="22"/>
              </w:rPr>
            </w:pPr>
            <w:r w:rsidRPr="00A52C08">
              <w:rPr>
                <w:rFonts w:ascii="Arial" w:hAnsi="Arial" w:cs="Arial"/>
                <w:color w:val="000000" w:themeColor="text1"/>
                <w:sz w:val="22"/>
              </w:rPr>
              <w:t>36. Capacitación, confidencialidad y cultura de privacidad</w:t>
            </w:r>
          </w:p>
        </w:tc>
      </w:tr>
      <w:tr w:rsidR="003529CF" w:rsidRPr="00A52C08" w14:paraId="52B1458B" w14:textId="77777777" w:rsidTr="00A52C08">
        <w:trPr>
          <w:cantSplit/>
        </w:trPr>
        <w:tc>
          <w:tcPr>
            <w:tcW w:w="3089" w:type="dxa"/>
            <w:tcMar>
              <w:top w:w="70" w:type="dxa"/>
              <w:left w:w="100" w:type="dxa"/>
              <w:bottom w:w="70" w:type="dxa"/>
              <w:right w:w="100" w:type="dxa"/>
            </w:tcMar>
            <w:vAlign w:val="center"/>
          </w:tcPr>
          <w:p w14:paraId="4527F02B" w14:textId="77777777" w:rsidR="003529CF" w:rsidRPr="00A52C08" w:rsidRDefault="00000000" w:rsidP="00A52C08">
            <w:pPr>
              <w:spacing w:after="0"/>
              <w:jc w:val="both"/>
              <w:rPr>
                <w:rFonts w:ascii="Arial" w:hAnsi="Arial" w:cs="Arial"/>
                <w:color w:val="000000" w:themeColor="text1"/>
                <w:sz w:val="22"/>
              </w:rPr>
            </w:pPr>
            <w:r w:rsidRPr="00A52C08">
              <w:rPr>
                <w:rFonts w:ascii="Arial" w:hAnsi="Arial" w:cs="Arial"/>
                <w:color w:val="000000" w:themeColor="text1"/>
                <w:sz w:val="22"/>
              </w:rPr>
              <w:t>7. Roles y gobernanza de privacidad</w:t>
            </w:r>
          </w:p>
        </w:tc>
        <w:tc>
          <w:tcPr>
            <w:tcW w:w="3331" w:type="dxa"/>
            <w:tcMar>
              <w:top w:w="70" w:type="dxa"/>
              <w:left w:w="100" w:type="dxa"/>
              <w:bottom w:w="70" w:type="dxa"/>
              <w:right w:w="100" w:type="dxa"/>
            </w:tcMar>
            <w:vAlign w:val="center"/>
          </w:tcPr>
          <w:p w14:paraId="283585BA" w14:textId="77777777" w:rsidR="003529CF" w:rsidRPr="00A52C08" w:rsidRDefault="00000000" w:rsidP="00A52C08">
            <w:pPr>
              <w:spacing w:after="0"/>
              <w:jc w:val="both"/>
              <w:rPr>
                <w:rFonts w:ascii="Arial" w:hAnsi="Arial" w:cs="Arial"/>
                <w:color w:val="000000" w:themeColor="text1"/>
                <w:sz w:val="22"/>
              </w:rPr>
            </w:pPr>
            <w:r w:rsidRPr="00A52C08">
              <w:rPr>
                <w:rFonts w:ascii="Arial" w:hAnsi="Arial" w:cs="Arial"/>
                <w:color w:val="000000" w:themeColor="text1"/>
                <w:sz w:val="22"/>
              </w:rPr>
              <w:t xml:space="preserve">22. Entrega de información </w:t>
            </w:r>
            <w:proofErr w:type="gramStart"/>
            <w:r w:rsidRPr="00A52C08">
              <w:rPr>
                <w:rFonts w:ascii="Arial" w:hAnsi="Arial" w:cs="Arial"/>
                <w:color w:val="000000" w:themeColor="text1"/>
                <w:sz w:val="22"/>
              </w:rPr>
              <w:t>a</w:t>
            </w:r>
            <w:proofErr w:type="gramEnd"/>
            <w:r w:rsidRPr="00A52C08">
              <w:rPr>
                <w:rFonts w:ascii="Arial" w:hAnsi="Arial" w:cs="Arial"/>
                <w:color w:val="000000" w:themeColor="text1"/>
                <w:sz w:val="22"/>
              </w:rPr>
              <w:t xml:space="preserve"> autoridades y terceros legitimados</w:t>
            </w:r>
          </w:p>
        </w:tc>
        <w:tc>
          <w:tcPr>
            <w:tcW w:w="3331" w:type="dxa"/>
            <w:tcMar>
              <w:top w:w="70" w:type="dxa"/>
              <w:left w:w="100" w:type="dxa"/>
              <w:bottom w:w="70" w:type="dxa"/>
              <w:right w:w="100" w:type="dxa"/>
            </w:tcMar>
            <w:vAlign w:val="center"/>
          </w:tcPr>
          <w:p w14:paraId="2857FDD3" w14:textId="77777777" w:rsidR="003529CF" w:rsidRPr="00A52C08" w:rsidRDefault="00000000" w:rsidP="00A52C08">
            <w:pPr>
              <w:spacing w:after="0"/>
              <w:jc w:val="both"/>
              <w:rPr>
                <w:rFonts w:ascii="Arial" w:hAnsi="Arial" w:cs="Arial"/>
                <w:color w:val="000000" w:themeColor="text1"/>
                <w:sz w:val="22"/>
              </w:rPr>
            </w:pPr>
            <w:r w:rsidRPr="00A52C08">
              <w:rPr>
                <w:rFonts w:ascii="Arial" w:hAnsi="Arial" w:cs="Arial"/>
                <w:color w:val="000000" w:themeColor="text1"/>
                <w:sz w:val="22"/>
              </w:rPr>
              <w:t>37. Auditoría, revisión y mejora continua</w:t>
            </w:r>
          </w:p>
        </w:tc>
      </w:tr>
      <w:tr w:rsidR="003529CF" w:rsidRPr="00A52C08" w14:paraId="17C4CBEF" w14:textId="77777777" w:rsidTr="00A52C08">
        <w:trPr>
          <w:cantSplit/>
        </w:trPr>
        <w:tc>
          <w:tcPr>
            <w:tcW w:w="3089" w:type="dxa"/>
            <w:tcMar>
              <w:top w:w="70" w:type="dxa"/>
              <w:left w:w="100" w:type="dxa"/>
              <w:bottom w:w="70" w:type="dxa"/>
              <w:right w:w="100" w:type="dxa"/>
            </w:tcMar>
            <w:vAlign w:val="center"/>
          </w:tcPr>
          <w:p w14:paraId="75C5C0AE" w14:textId="77777777" w:rsidR="003529CF" w:rsidRPr="00A52C08" w:rsidRDefault="00000000" w:rsidP="00A52C08">
            <w:pPr>
              <w:spacing w:after="0"/>
              <w:jc w:val="both"/>
              <w:rPr>
                <w:rFonts w:ascii="Arial" w:hAnsi="Arial" w:cs="Arial"/>
                <w:color w:val="000000" w:themeColor="text1"/>
                <w:sz w:val="22"/>
              </w:rPr>
            </w:pPr>
            <w:r w:rsidRPr="00A52C08">
              <w:rPr>
                <w:rFonts w:ascii="Arial" w:hAnsi="Arial" w:cs="Arial"/>
                <w:color w:val="000000" w:themeColor="text1"/>
                <w:sz w:val="22"/>
              </w:rPr>
              <w:t>8. Categorías de datos tratados</w:t>
            </w:r>
          </w:p>
        </w:tc>
        <w:tc>
          <w:tcPr>
            <w:tcW w:w="3331" w:type="dxa"/>
            <w:tcMar>
              <w:top w:w="70" w:type="dxa"/>
              <w:left w:w="100" w:type="dxa"/>
              <w:bottom w:w="70" w:type="dxa"/>
              <w:right w:w="100" w:type="dxa"/>
            </w:tcMar>
            <w:vAlign w:val="center"/>
          </w:tcPr>
          <w:p w14:paraId="3E7DD596" w14:textId="77777777" w:rsidR="003529CF" w:rsidRPr="00A52C08" w:rsidRDefault="00000000" w:rsidP="00A52C08">
            <w:pPr>
              <w:spacing w:after="0"/>
              <w:jc w:val="both"/>
              <w:rPr>
                <w:rFonts w:ascii="Arial" w:hAnsi="Arial" w:cs="Arial"/>
                <w:color w:val="000000" w:themeColor="text1"/>
                <w:sz w:val="22"/>
              </w:rPr>
            </w:pPr>
            <w:r w:rsidRPr="00A52C08">
              <w:rPr>
                <w:rFonts w:ascii="Arial" w:hAnsi="Arial" w:cs="Arial"/>
                <w:color w:val="000000" w:themeColor="text1"/>
                <w:sz w:val="22"/>
              </w:rPr>
              <w:t>23. Seguridad de la información</w:t>
            </w:r>
          </w:p>
        </w:tc>
        <w:tc>
          <w:tcPr>
            <w:tcW w:w="3331" w:type="dxa"/>
            <w:tcMar>
              <w:top w:w="70" w:type="dxa"/>
              <w:left w:w="100" w:type="dxa"/>
              <w:bottom w:w="70" w:type="dxa"/>
              <w:right w:w="100" w:type="dxa"/>
            </w:tcMar>
            <w:vAlign w:val="center"/>
          </w:tcPr>
          <w:p w14:paraId="7C77B76D" w14:textId="77777777" w:rsidR="003529CF" w:rsidRPr="00A52C08" w:rsidRDefault="00000000" w:rsidP="00A52C08">
            <w:pPr>
              <w:spacing w:after="0"/>
              <w:jc w:val="both"/>
              <w:rPr>
                <w:rFonts w:ascii="Arial" w:hAnsi="Arial" w:cs="Arial"/>
                <w:color w:val="000000" w:themeColor="text1"/>
                <w:sz w:val="22"/>
              </w:rPr>
            </w:pPr>
            <w:r w:rsidRPr="00A52C08">
              <w:rPr>
                <w:rFonts w:ascii="Arial" w:hAnsi="Arial" w:cs="Arial"/>
                <w:color w:val="000000" w:themeColor="text1"/>
                <w:sz w:val="22"/>
              </w:rPr>
              <w:t>38. Modificaciones a la Política</w:t>
            </w:r>
          </w:p>
        </w:tc>
      </w:tr>
      <w:tr w:rsidR="003529CF" w:rsidRPr="00A52C08" w14:paraId="47ECF239" w14:textId="77777777" w:rsidTr="00A52C08">
        <w:trPr>
          <w:cantSplit/>
        </w:trPr>
        <w:tc>
          <w:tcPr>
            <w:tcW w:w="3089" w:type="dxa"/>
            <w:tcMar>
              <w:top w:w="70" w:type="dxa"/>
              <w:left w:w="100" w:type="dxa"/>
              <w:bottom w:w="70" w:type="dxa"/>
              <w:right w:w="100" w:type="dxa"/>
            </w:tcMar>
            <w:vAlign w:val="center"/>
          </w:tcPr>
          <w:p w14:paraId="73D042B3" w14:textId="77777777" w:rsidR="003529CF" w:rsidRPr="00A52C08" w:rsidRDefault="00000000" w:rsidP="00A52C08">
            <w:pPr>
              <w:spacing w:after="0"/>
              <w:jc w:val="both"/>
              <w:rPr>
                <w:rFonts w:ascii="Arial" w:hAnsi="Arial" w:cs="Arial"/>
                <w:color w:val="000000" w:themeColor="text1"/>
                <w:sz w:val="22"/>
              </w:rPr>
            </w:pPr>
            <w:r w:rsidRPr="00A52C08">
              <w:rPr>
                <w:rFonts w:ascii="Arial" w:hAnsi="Arial" w:cs="Arial"/>
                <w:color w:val="000000" w:themeColor="text1"/>
                <w:sz w:val="22"/>
              </w:rPr>
              <w:t>9. Fuentes y canales de recolección</w:t>
            </w:r>
          </w:p>
        </w:tc>
        <w:tc>
          <w:tcPr>
            <w:tcW w:w="3331" w:type="dxa"/>
            <w:tcMar>
              <w:top w:w="70" w:type="dxa"/>
              <w:left w:w="100" w:type="dxa"/>
              <w:bottom w:w="70" w:type="dxa"/>
              <w:right w:w="100" w:type="dxa"/>
            </w:tcMar>
            <w:vAlign w:val="center"/>
          </w:tcPr>
          <w:p w14:paraId="179BB3AF" w14:textId="77777777" w:rsidR="003529CF" w:rsidRPr="00A52C08" w:rsidRDefault="00000000" w:rsidP="00A52C08">
            <w:pPr>
              <w:spacing w:after="0"/>
              <w:jc w:val="both"/>
              <w:rPr>
                <w:rFonts w:ascii="Arial" w:hAnsi="Arial" w:cs="Arial"/>
                <w:color w:val="000000" w:themeColor="text1"/>
                <w:sz w:val="22"/>
              </w:rPr>
            </w:pPr>
            <w:r w:rsidRPr="00A52C08">
              <w:rPr>
                <w:rFonts w:ascii="Arial" w:hAnsi="Arial" w:cs="Arial"/>
                <w:color w:val="000000" w:themeColor="text1"/>
                <w:sz w:val="22"/>
              </w:rPr>
              <w:t>24. Gestión de incidentes de seguridad</w:t>
            </w:r>
          </w:p>
        </w:tc>
        <w:tc>
          <w:tcPr>
            <w:tcW w:w="3331" w:type="dxa"/>
            <w:tcMar>
              <w:top w:w="70" w:type="dxa"/>
              <w:left w:w="100" w:type="dxa"/>
              <w:bottom w:w="70" w:type="dxa"/>
              <w:right w:w="100" w:type="dxa"/>
            </w:tcMar>
            <w:vAlign w:val="center"/>
          </w:tcPr>
          <w:p w14:paraId="4B48EE5B" w14:textId="77777777" w:rsidR="003529CF" w:rsidRPr="00A52C08" w:rsidRDefault="00000000" w:rsidP="00A52C08">
            <w:pPr>
              <w:spacing w:after="0"/>
              <w:jc w:val="both"/>
              <w:rPr>
                <w:rFonts w:ascii="Arial" w:hAnsi="Arial" w:cs="Arial"/>
                <w:color w:val="000000" w:themeColor="text1"/>
                <w:sz w:val="22"/>
              </w:rPr>
            </w:pPr>
            <w:r w:rsidRPr="00A52C08">
              <w:rPr>
                <w:rFonts w:ascii="Arial" w:hAnsi="Arial" w:cs="Arial"/>
                <w:color w:val="000000" w:themeColor="text1"/>
                <w:sz w:val="22"/>
              </w:rPr>
              <w:t>39. Vigencia</w:t>
            </w:r>
          </w:p>
        </w:tc>
      </w:tr>
      <w:tr w:rsidR="003529CF" w:rsidRPr="00A52C08" w14:paraId="52999426" w14:textId="77777777" w:rsidTr="00A52C08">
        <w:trPr>
          <w:cantSplit/>
        </w:trPr>
        <w:tc>
          <w:tcPr>
            <w:tcW w:w="3089" w:type="dxa"/>
            <w:tcMar>
              <w:top w:w="70" w:type="dxa"/>
              <w:left w:w="100" w:type="dxa"/>
              <w:bottom w:w="70" w:type="dxa"/>
              <w:right w:w="100" w:type="dxa"/>
            </w:tcMar>
            <w:vAlign w:val="center"/>
          </w:tcPr>
          <w:p w14:paraId="68155463" w14:textId="77777777" w:rsidR="003529CF" w:rsidRPr="00A52C08" w:rsidRDefault="00000000" w:rsidP="00A52C08">
            <w:pPr>
              <w:spacing w:after="0"/>
              <w:jc w:val="both"/>
              <w:rPr>
                <w:rFonts w:ascii="Arial" w:hAnsi="Arial" w:cs="Arial"/>
                <w:color w:val="000000" w:themeColor="text1"/>
                <w:sz w:val="22"/>
              </w:rPr>
            </w:pPr>
            <w:r w:rsidRPr="00A52C08">
              <w:rPr>
                <w:rFonts w:ascii="Arial" w:hAnsi="Arial" w:cs="Arial"/>
                <w:color w:val="000000" w:themeColor="text1"/>
                <w:sz w:val="22"/>
              </w:rPr>
              <w:lastRenderedPageBreak/>
              <w:t>10. Ciclo de vida del Tratamiento</w:t>
            </w:r>
          </w:p>
        </w:tc>
        <w:tc>
          <w:tcPr>
            <w:tcW w:w="3331" w:type="dxa"/>
            <w:tcMar>
              <w:top w:w="70" w:type="dxa"/>
              <w:left w:w="100" w:type="dxa"/>
              <w:bottom w:w="70" w:type="dxa"/>
              <w:right w:w="100" w:type="dxa"/>
            </w:tcMar>
            <w:vAlign w:val="center"/>
          </w:tcPr>
          <w:p w14:paraId="15535872" w14:textId="77777777" w:rsidR="003529CF" w:rsidRPr="00A52C08" w:rsidRDefault="00000000" w:rsidP="00A52C08">
            <w:pPr>
              <w:spacing w:after="0"/>
              <w:jc w:val="both"/>
              <w:rPr>
                <w:rFonts w:ascii="Arial" w:hAnsi="Arial" w:cs="Arial"/>
                <w:color w:val="000000" w:themeColor="text1"/>
                <w:sz w:val="22"/>
              </w:rPr>
            </w:pPr>
            <w:r w:rsidRPr="00A52C08">
              <w:rPr>
                <w:rFonts w:ascii="Arial" w:hAnsi="Arial" w:cs="Arial"/>
                <w:color w:val="000000" w:themeColor="text1"/>
                <w:sz w:val="22"/>
              </w:rPr>
              <w:t>25. Gestión de riesgos y responsabilidad demostrada</w:t>
            </w:r>
          </w:p>
        </w:tc>
        <w:tc>
          <w:tcPr>
            <w:tcW w:w="3331" w:type="dxa"/>
            <w:tcMar>
              <w:top w:w="70" w:type="dxa"/>
              <w:left w:w="100" w:type="dxa"/>
              <w:bottom w:w="70" w:type="dxa"/>
              <w:right w:w="100" w:type="dxa"/>
            </w:tcMar>
            <w:vAlign w:val="center"/>
          </w:tcPr>
          <w:p w14:paraId="3974D845" w14:textId="77777777" w:rsidR="003529CF" w:rsidRPr="00A52C08" w:rsidRDefault="00000000" w:rsidP="00A52C08">
            <w:pPr>
              <w:spacing w:after="0"/>
              <w:jc w:val="both"/>
              <w:rPr>
                <w:rFonts w:ascii="Arial" w:hAnsi="Arial" w:cs="Arial"/>
                <w:color w:val="000000" w:themeColor="text1"/>
                <w:sz w:val="22"/>
              </w:rPr>
            </w:pPr>
            <w:r w:rsidRPr="00A52C08">
              <w:rPr>
                <w:rFonts w:ascii="Arial" w:hAnsi="Arial" w:cs="Arial"/>
                <w:color w:val="000000" w:themeColor="text1"/>
                <w:sz w:val="22"/>
              </w:rPr>
              <w:t>Anexo A. Matriz orientativa de bases y tratamientos</w:t>
            </w:r>
          </w:p>
        </w:tc>
      </w:tr>
      <w:tr w:rsidR="003529CF" w:rsidRPr="00A52C08" w14:paraId="07B382E5" w14:textId="77777777" w:rsidTr="00A52C08">
        <w:trPr>
          <w:cantSplit/>
        </w:trPr>
        <w:tc>
          <w:tcPr>
            <w:tcW w:w="3089" w:type="dxa"/>
            <w:tcMar>
              <w:top w:w="70" w:type="dxa"/>
              <w:left w:w="100" w:type="dxa"/>
              <w:bottom w:w="70" w:type="dxa"/>
              <w:right w:w="100" w:type="dxa"/>
            </w:tcMar>
            <w:vAlign w:val="center"/>
          </w:tcPr>
          <w:p w14:paraId="68D561C6" w14:textId="77777777" w:rsidR="003529CF" w:rsidRPr="00A52C08" w:rsidRDefault="00000000" w:rsidP="00A52C08">
            <w:pPr>
              <w:spacing w:after="0"/>
              <w:jc w:val="both"/>
              <w:rPr>
                <w:rFonts w:ascii="Arial" w:hAnsi="Arial" w:cs="Arial"/>
                <w:color w:val="000000" w:themeColor="text1"/>
                <w:sz w:val="22"/>
              </w:rPr>
            </w:pPr>
            <w:r w:rsidRPr="00A52C08">
              <w:rPr>
                <w:rFonts w:ascii="Arial" w:hAnsi="Arial" w:cs="Arial"/>
                <w:color w:val="000000" w:themeColor="text1"/>
                <w:sz w:val="22"/>
              </w:rPr>
              <w:t>11. Finalidades del Tratamiento</w:t>
            </w:r>
          </w:p>
        </w:tc>
        <w:tc>
          <w:tcPr>
            <w:tcW w:w="3331" w:type="dxa"/>
            <w:tcMar>
              <w:top w:w="70" w:type="dxa"/>
              <w:left w:w="100" w:type="dxa"/>
              <w:bottom w:w="70" w:type="dxa"/>
              <w:right w:w="100" w:type="dxa"/>
            </w:tcMar>
            <w:vAlign w:val="center"/>
          </w:tcPr>
          <w:p w14:paraId="5D14DF51" w14:textId="77777777" w:rsidR="003529CF" w:rsidRPr="00A52C08" w:rsidRDefault="00000000" w:rsidP="00A52C08">
            <w:pPr>
              <w:spacing w:after="0"/>
              <w:jc w:val="both"/>
              <w:rPr>
                <w:rFonts w:ascii="Arial" w:hAnsi="Arial" w:cs="Arial"/>
                <w:color w:val="000000" w:themeColor="text1"/>
                <w:sz w:val="22"/>
              </w:rPr>
            </w:pPr>
            <w:r w:rsidRPr="00A52C08">
              <w:rPr>
                <w:rFonts w:ascii="Arial" w:hAnsi="Arial" w:cs="Arial"/>
                <w:color w:val="000000" w:themeColor="text1"/>
                <w:sz w:val="22"/>
              </w:rPr>
              <w:t>26. Conservación, gestión documental y supresión</w:t>
            </w:r>
          </w:p>
        </w:tc>
        <w:tc>
          <w:tcPr>
            <w:tcW w:w="3331" w:type="dxa"/>
            <w:tcMar>
              <w:top w:w="70" w:type="dxa"/>
              <w:left w:w="100" w:type="dxa"/>
              <w:bottom w:w="70" w:type="dxa"/>
              <w:right w:w="100" w:type="dxa"/>
            </w:tcMar>
            <w:vAlign w:val="center"/>
          </w:tcPr>
          <w:p w14:paraId="04C7FFF8" w14:textId="77777777" w:rsidR="003529CF" w:rsidRPr="00A52C08" w:rsidRDefault="00000000" w:rsidP="00A52C08">
            <w:pPr>
              <w:spacing w:after="0"/>
              <w:jc w:val="both"/>
              <w:rPr>
                <w:rFonts w:ascii="Arial" w:hAnsi="Arial" w:cs="Arial"/>
                <w:color w:val="000000" w:themeColor="text1"/>
                <w:sz w:val="22"/>
              </w:rPr>
            </w:pPr>
            <w:r w:rsidRPr="00A52C08">
              <w:rPr>
                <w:rFonts w:ascii="Arial" w:hAnsi="Arial" w:cs="Arial"/>
                <w:color w:val="000000" w:themeColor="text1"/>
                <w:sz w:val="22"/>
              </w:rPr>
              <w:t>Anexo B. Criterios de retención y eliminación</w:t>
            </w:r>
          </w:p>
        </w:tc>
      </w:tr>
      <w:tr w:rsidR="003529CF" w:rsidRPr="00A52C08" w14:paraId="7B551854" w14:textId="77777777" w:rsidTr="00A52C08">
        <w:trPr>
          <w:cantSplit/>
        </w:trPr>
        <w:tc>
          <w:tcPr>
            <w:tcW w:w="3089" w:type="dxa"/>
            <w:tcMar>
              <w:top w:w="70" w:type="dxa"/>
              <w:left w:w="100" w:type="dxa"/>
              <w:bottom w:w="70" w:type="dxa"/>
              <w:right w:w="100" w:type="dxa"/>
            </w:tcMar>
            <w:vAlign w:val="center"/>
          </w:tcPr>
          <w:p w14:paraId="0CB14EB5" w14:textId="77777777" w:rsidR="003529CF" w:rsidRPr="00A52C08" w:rsidRDefault="00000000" w:rsidP="00A52C08">
            <w:pPr>
              <w:spacing w:after="0"/>
              <w:jc w:val="both"/>
              <w:rPr>
                <w:rFonts w:ascii="Arial" w:hAnsi="Arial" w:cs="Arial"/>
                <w:color w:val="000000" w:themeColor="text1"/>
                <w:sz w:val="22"/>
              </w:rPr>
            </w:pPr>
            <w:r w:rsidRPr="00A52C08">
              <w:rPr>
                <w:rFonts w:ascii="Arial" w:hAnsi="Arial" w:cs="Arial"/>
                <w:color w:val="000000" w:themeColor="text1"/>
                <w:sz w:val="22"/>
              </w:rPr>
              <w:t>12. Tratamientos especiales derivados de la función notarial</w:t>
            </w:r>
          </w:p>
        </w:tc>
        <w:tc>
          <w:tcPr>
            <w:tcW w:w="3331" w:type="dxa"/>
            <w:tcMar>
              <w:top w:w="70" w:type="dxa"/>
              <w:left w:w="100" w:type="dxa"/>
              <w:bottom w:w="70" w:type="dxa"/>
              <w:right w:w="100" w:type="dxa"/>
            </w:tcMar>
            <w:vAlign w:val="center"/>
          </w:tcPr>
          <w:p w14:paraId="09251C1F" w14:textId="77777777" w:rsidR="003529CF" w:rsidRPr="00A52C08" w:rsidRDefault="00000000" w:rsidP="00A52C08">
            <w:pPr>
              <w:spacing w:after="0"/>
              <w:jc w:val="both"/>
              <w:rPr>
                <w:rFonts w:ascii="Arial" w:hAnsi="Arial" w:cs="Arial"/>
                <w:color w:val="000000" w:themeColor="text1"/>
                <w:sz w:val="22"/>
              </w:rPr>
            </w:pPr>
            <w:r w:rsidRPr="00A52C08">
              <w:rPr>
                <w:rFonts w:ascii="Arial" w:hAnsi="Arial" w:cs="Arial"/>
                <w:color w:val="000000" w:themeColor="text1"/>
                <w:sz w:val="22"/>
              </w:rPr>
              <w:t>27. Derechos de los Titulares</w:t>
            </w:r>
          </w:p>
        </w:tc>
        <w:tc>
          <w:tcPr>
            <w:tcW w:w="3331" w:type="dxa"/>
            <w:tcMar>
              <w:top w:w="70" w:type="dxa"/>
              <w:left w:w="100" w:type="dxa"/>
              <w:bottom w:w="70" w:type="dxa"/>
              <w:right w:w="100" w:type="dxa"/>
            </w:tcMar>
            <w:vAlign w:val="center"/>
          </w:tcPr>
          <w:p w14:paraId="6FB484BC" w14:textId="77777777" w:rsidR="003529CF" w:rsidRPr="00A52C08" w:rsidRDefault="00000000" w:rsidP="00A52C08">
            <w:pPr>
              <w:spacing w:after="0"/>
              <w:jc w:val="both"/>
              <w:rPr>
                <w:rFonts w:ascii="Arial" w:hAnsi="Arial" w:cs="Arial"/>
                <w:color w:val="000000" w:themeColor="text1"/>
                <w:sz w:val="22"/>
              </w:rPr>
            </w:pPr>
            <w:r w:rsidRPr="00A52C08">
              <w:rPr>
                <w:rFonts w:ascii="Arial" w:hAnsi="Arial" w:cs="Arial"/>
                <w:color w:val="000000" w:themeColor="text1"/>
                <w:sz w:val="22"/>
              </w:rPr>
              <w:t>Anexo C. Protocolo resumido de incidentes</w:t>
            </w:r>
          </w:p>
        </w:tc>
      </w:tr>
      <w:tr w:rsidR="003529CF" w:rsidRPr="00A52C08" w14:paraId="034AAE47" w14:textId="77777777" w:rsidTr="00A52C08">
        <w:trPr>
          <w:cantSplit/>
        </w:trPr>
        <w:tc>
          <w:tcPr>
            <w:tcW w:w="3089" w:type="dxa"/>
            <w:tcMar>
              <w:top w:w="70" w:type="dxa"/>
              <w:left w:w="100" w:type="dxa"/>
              <w:bottom w:w="70" w:type="dxa"/>
              <w:right w:w="100" w:type="dxa"/>
            </w:tcMar>
            <w:vAlign w:val="center"/>
          </w:tcPr>
          <w:p w14:paraId="0A934E6C" w14:textId="77777777" w:rsidR="003529CF" w:rsidRPr="00A52C08" w:rsidRDefault="00000000" w:rsidP="00A52C08">
            <w:pPr>
              <w:spacing w:after="0"/>
              <w:jc w:val="both"/>
              <w:rPr>
                <w:rFonts w:ascii="Arial" w:hAnsi="Arial" w:cs="Arial"/>
                <w:color w:val="000000" w:themeColor="text1"/>
                <w:sz w:val="22"/>
              </w:rPr>
            </w:pPr>
            <w:r w:rsidRPr="00A52C08">
              <w:rPr>
                <w:rFonts w:ascii="Arial" w:hAnsi="Arial" w:cs="Arial"/>
                <w:color w:val="000000" w:themeColor="text1"/>
                <w:sz w:val="22"/>
              </w:rPr>
              <w:t>13. Autorización del Titular y aviso de privacidad</w:t>
            </w:r>
          </w:p>
        </w:tc>
        <w:tc>
          <w:tcPr>
            <w:tcW w:w="3331" w:type="dxa"/>
            <w:tcMar>
              <w:top w:w="70" w:type="dxa"/>
              <w:left w:w="100" w:type="dxa"/>
              <w:bottom w:w="70" w:type="dxa"/>
              <w:right w:w="100" w:type="dxa"/>
            </w:tcMar>
            <w:vAlign w:val="center"/>
          </w:tcPr>
          <w:p w14:paraId="50343B1B" w14:textId="77777777" w:rsidR="003529CF" w:rsidRPr="00A52C08" w:rsidRDefault="00000000" w:rsidP="00A52C08">
            <w:pPr>
              <w:spacing w:after="0"/>
              <w:jc w:val="both"/>
              <w:rPr>
                <w:rFonts w:ascii="Arial" w:hAnsi="Arial" w:cs="Arial"/>
                <w:color w:val="000000" w:themeColor="text1"/>
                <w:sz w:val="22"/>
              </w:rPr>
            </w:pPr>
            <w:r w:rsidRPr="00A52C08">
              <w:rPr>
                <w:rFonts w:ascii="Arial" w:hAnsi="Arial" w:cs="Arial"/>
                <w:color w:val="000000" w:themeColor="text1"/>
                <w:sz w:val="22"/>
              </w:rPr>
              <w:t>28. Personas legitimadas para ejercer los derechos</w:t>
            </w:r>
          </w:p>
        </w:tc>
        <w:tc>
          <w:tcPr>
            <w:tcW w:w="3331" w:type="dxa"/>
            <w:tcMar>
              <w:top w:w="70" w:type="dxa"/>
              <w:left w:w="100" w:type="dxa"/>
              <w:bottom w:w="70" w:type="dxa"/>
              <w:right w:w="100" w:type="dxa"/>
            </w:tcMar>
            <w:vAlign w:val="center"/>
          </w:tcPr>
          <w:p w14:paraId="7ECC6BA6" w14:textId="77777777" w:rsidR="003529CF" w:rsidRPr="00A52C08" w:rsidRDefault="00000000" w:rsidP="00A52C08">
            <w:pPr>
              <w:spacing w:after="0"/>
              <w:jc w:val="both"/>
              <w:rPr>
                <w:rFonts w:ascii="Arial" w:hAnsi="Arial" w:cs="Arial"/>
                <w:color w:val="000000" w:themeColor="text1"/>
                <w:sz w:val="22"/>
              </w:rPr>
            </w:pPr>
            <w:r w:rsidRPr="00A52C08">
              <w:rPr>
                <w:rFonts w:ascii="Arial" w:hAnsi="Arial" w:cs="Arial"/>
                <w:color w:val="000000" w:themeColor="text1"/>
                <w:sz w:val="22"/>
              </w:rPr>
              <w:t xml:space="preserve">Anexo D. Aviso corto </w:t>
            </w:r>
            <w:proofErr w:type="gramStart"/>
            <w:r w:rsidRPr="00A52C08">
              <w:rPr>
                <w:rFonts w:ascii="Arial" w:hAnsi="Arial" w:cs="Arial"/>
                <w:color w:val="000000" w:themeColor="text1"/>
                <w:sz w:val="22"/>
              </w:rPr>
              <w:t>para WhatsApp</w:t>
            </w:r>
            <w:proofErr w:type="gramEnd"/>
            <w:r w:rsidRPr="00A52C08">
              <w:rPr>
                <w:rFonts w:ascii="Arial" w:hAnsi="Arial" w:cs="Arial"/>
                <w:color w:val="000000" w:themeColor="text1"/>
                <w:sz w:val="22"/>
              </w:rPr>
              <w:t xml:space="preserve"> y chat automatizado</w:t>
            </w:r>
          </w:p>
        </w:tc>
      </w:tr>
      <w:tr w:rsidR="003529CF" w:rsidRPr="00A52C08" w14:paraId="56E53F9C" w14:textId="77777777" w:rsidTr="00A52C08">
        <w:trPr>
          <w:cantSplit/>
        </w:trPr>
        <w:tc>
          <w:tcPr>
            <w:tcW w:w="3089" w:type="dxa"/>
            <w:tcMar>
              <w:top w:w="70" w:type="dxa"/>
              <w:left w:w="100" w:type="dxa"/>
              <w:bottom w:w="70" w:type="dxa"/>
              <w:right w:w="100" w:type="dxa"/>
            </w:tcMar>
            <w:vAlign w:val="center"/>
          </w:tcPr>
          <w:p w14:paraId="630C8DB7" w14:textId="77777777" w:rsidR="003529CF" w:rsidRPr="00A52C08" w:rsidRDefault="00000000" w:rsidP="00A52C08">
            <w:pPr>
              <w:spacing w:after="0"/>
              <w:jc w:val="both"/>
              <w:rPr>
                <w:rFonts w:ascii="Arial" w:hAnsi="Arial" w:cs="Arial"/>
                <w:color w:val="000000" w:themeColor="text1"/>
                <w:sz w:val="22"/>
              </w:rPr>
            </w:pPr>
            <w:r w:rsidRPr="00A52C08">
              <w:rPr>
                <w:rFonts w:ascii="Arial" w:hAnsi="Arial" w:cs="Arial"/>
                <w:color w:val="000000" w:themeColor="text1"/>
                <w:sz w:val="22"/>
              </w:rPr>
              <w:t>14. Casos en los que no se requiere autorización</w:t>
            </w:r>
          </w:p>
        </w:tc>
        <w:tc>
          <w:tcPr>
            <w:tcW w:w="3331" w:type="dxa"/>
            <w:tcMar>
              <w:top w:w="70" w:type="dxa"/>
              <w:left w:w="100" w:type="dxa"/>
              <w:bottom w:w="70" w:type="dxa"/>
              <w:right w:w="100" w:type="dxa"/>
            </w:tcMar>
            <w:vAlign w:val="center"/>
          </w:tcPr>
          <w:p w14:paraId="73A5A0F6" w14:textId="77777777" w:rsidR="003529CF" w:rsidRPr="00A52C08" w:rsidRDefault="00000000" w:rsidP="00A52C08">
            <w:pPr>
              <w:spacing w:after="0"/>
              <w:jc w:val="both"/>
              <w:rPr>
                <w:rFonts w:ascii="Arial" w:hAnsi="Arial" w:cs="Arial"/>
                <w:color w:val="000000" w:themeColor="text1"/>
                <w:sz w:val="22"/>
              </w:rPr>
            </w:pPr>
            <w:r w:rsidRPr="00A52C08">
              <w:rPr>
                <w:rFonts w:ascii="Arial" w:hAnsi="Arial" w:cs="Arial"/>
                <w:color w:val="000000" w:themeColor="text1"/>
                <w:sz w:val="22"/>
              </w:rPr>
              <w:t>29. Canal y requisitos para consultas y reclamos</w:t>
            </w:r>
          </w:p>
        </w:tc>
        <w:tc>
          <w:tcPr>
            <w:tcW w:w="3331" w:type="dxa"/>
            <w:tcMar>
              <w:top w:w="70" w:type="dxa"/>
              <w:left w:w="100" w:type="dxa"/>
              <w:bottom w:w="70" w:type="dxa"/>
              <w:right w:w="100" w:type="dxa"/>
            </w:tcMar>
            <w:vAlign w:val="center"/>
          </w:tcPr>
          <w:p w14:paraId="341CFB66" w14:textId="77777777" w:rsidR="003529CF" w:rsidRPr="00A52C08" w:rsidRDefault="00000000" w:rsidP="00A52C08">
            <w:pPr>
              <w:spacing w:after="0"/>
              <w:jc w:val="both"/>
              <w:rPr>
                <w:rFonts w:ascii="Arial" w:hAnsi="Arial" w:cs="Arial"/>
                <w:color w:val="000000" w:themeColor="text1"/>
                <w:sz w:val="22"/>
              </w:rPr>
            </w:pPr>
            <w:r w:rsidRPr="00A52C08">
              <w:rPr>
                <w:rFonts w:ascii="Arial" w:hAnsi="Arial" w:cs="Arial"/>
                <w:color w:val="000000" w:themeColor="text1"/>
                <w:sz w:val="22"/>
              </w:rPr>
              <w:t>Anexo E. Lista de verificación para nuevos proveedores tecnológicos</w:t>
            </w:r>
          </w:p>
        </w:tc>
      </w:tr>
      <w:tr w:rsidR="003529CF" w:rsidRPr="00A52C08" w14:paraId="2B52079F" w14:textId="77777777" w:rsidTr="00A52C08">
        <w:trPr>
          <w:cantSplit/>
        </w:trPr>
        <w:tc>
          <w:tcPr>
            <w:tcW w:w="3089" w:type="dxa"/>
            <w:tcMar>
              <w:top w:w="70" w:type="dxa"/>
              <w:left w:w="100" w:type="dxa"/>
              <w:bottom w:w="70" w:type="dxa"/>
              <w:right w:w="100" w:type="dxa"/>
            </w:tcMar>
            <w:vAlign w:val="center"/>
          </w:tcPr>
          <w:p w14:paraId="33C62F6B" w14:textId="77777777" w:rsidR="003529CF" w:rsidRPr="00A52C08" w:rsidRDefault="00000000" w:rsidP="00A52C08">
            <w:pPr>
              <w:spacing w:after="0"/>
              <w:jc w:val="both"/>
              <w:rPr>
                <w:rFonts w:ascii="Arial" w:hAnsi="Arial" w:cs="Arial"/>
                <w:color w:val="000000" w:themeColor="text1"/>
                <w:sz w:val="22"/>
              </w:rPr>
            </w:pPr>
            <w:r w:rsidRPr="00A52C08">
              <w:rPr>
                <w:rFonts w:ascii="Arial" w:hAnsi="Arial" w:cs="Arial"/>
                <w:color w:val="000000" w:themeColor="text1"/>
                <w:sz w:val="22"/>
              </w:rPr>
              <w:t>15. Datos sensibles y biométricos</w:t>
            </w:r>
          </w:p>
        </w:tc>
        <w:tc>
          <w:tcPr>
            <w:tcW w:w="3331" w:type="dxa"/>
            <w:tcMar>
              <w:top w:w="70" w:type="dxa"/>
              <w:left w:w="100" w:type="dxa"/>
              <w:bottom w:w="70" w:type="dxa"/>
              <w:right w:w="100" w:type="dxa"/>
            </w:tcMar>
            <w:vAlign w:val="center"/>
          </w:tcPr>
          <w:p w14:paraId="5515FD5A" w14:textId="77777777" w:rsidR="003529CF" w:rsidRPr="00A52C08" w:rsidRDefault="00000000" w:rsidP="00A52C08">
            <w:pPr>
              <w:spacing w:after="0"/>
              <w:jc w:val="both"/>
              <w:rPr>
                <w:rFonts w:ascii="Arial" w:hAnsi="Arial" w:cs="Arial"/>
                <w:color w:val="000000" w:themeColor="text1"/>
                <w:sz w:val="22"/>
              </w:rPr>
            </w:pPr>
            <w:r w:rsidRPr="00A52C08">
              <w:rPr>
                <w:rFonts w:ascii="Arial" w:hAnsi="Arial" w:cs="Arial"/>
                <w:color w:val="000000" w:themeColor="text1"/>
                <w:sz w:val="22"/>
              </w:rPr>
              <w:t>30. Procedimiento para consultas</w:t>
            </w:r>
          </w:p>
        </w:tc>
        <w:tc>
          <w:tcPr>
            <w:tcW w:w="3331" w:type="dxa"/>
          </w:tcPr>
          <w:p w14:paraId="47A54B99" w14:textId="77777777" w:rsidR="003529CF" w:rsidRPr="00A52C08" w:rsidRDefault="003529CF" w:rsidP="00A52C08">
            <w:pPr>
              <w:jc w:val="both"/>
              <w:rPr>
                <w:rFonts w:ascii="Arial" w:hAnsi="Arial" w:cs="Arial"/>
                <w:color w:val="000000" w:themeColor="text1"/>
                <w:sz w:val="22"/>
              </w:rPr>
            </w:pPr>
          </w:p>
        </w:tc>
      </w:tr>
    </w:tbl>
    <w:p w14:paraId="04FB2CD7" w14:textId="77777777" w:rsidR="003529CF" w:rsidRPr="00A52C08" w:rsidRDefault="00000000" w:rsidP="00A52C08">
      <w:pPr>
        <w:pStyle w:val="Nota"/>
        <w:keepLines/>
        <w:jc w:val="both"/>
        <w:rPr>
          <w:rFonts w:ascii="Arial" w:hAnsi="Arial" w:cs="Arial"/>
          <w:color w:val="000000" w:themeColor="text1"/>
          <w:sz w:val="22"/>
        </w:rPr>
      </w:pPr>
      <w:r w:rsidRPr="00A52C08">
        <w:rPr>
          <w:rFonts w:ascii="Arial" w:hAnsi="Arial" w:cs="Arial"/>
          <w:color w:val="000000" w:themeColor="text1"/>
          <w:sz w:val="22"/>
        </w:rPr>
        <w:t xml:space="preserve">La </w:t>
      </w:r>
      <w:proofErr w:type="spellStart"/>
      <w:r w:rsidRPr="00A52C08">
        <w:rPr>
          <w:rFonts w:ascii="Arial" w:hAnsi="Arial" w:cs="Arial"/>
          <w:color w:val="000000" w:themeColor="text1"/>
          <w:sz w:val="22"/>
        </w:rPr>
        <w:t>numeración</w:t>
      </w:r>
      <w:proofErr w:type="spellEnd"/>
      <w:r w:rsidRPr="00A52C08">
        <w:rPr>
          <w:rFonts w:ascii="Arial" w:hAnsi="Arial" w:cs="Arial"/>
          <w:color w:val="000000" w:themeColor="text1"/>
          <w:sz w:val="22"/>
        </w:rPr>
        <w:t xml:space="preserve"> </w:t>
      </w:r>
      <w:proofErr w:type="spellStart"/>
      <w:r w:rsidRPr="00A52C08">
        <w:rPr>
          <w:rFonts w:ascii="Arial" w:hAnsi="Arial" w:cs="Arial"/>
          <w:color w:val="000000" w:themeColor="text1"/>
          <w:sz w:val="22"/>
        </w:rPr>
        <w:t>corresponde</w:t>
      </w:r>
      <w:proofErr w:type="spellEnd"/>
      <w:r w:rsidRPr="00A52C08">
        <w:rPr>
          <w:rFonts w:ascii="Arial" w:hAnsi="Arial" w:cs="Arial"/>
          <w:color w:val="000000" w:themeColor="text1"/>
          <w:sz w:val="22"/>
        </w:rPr>
        <w:t xml:space="preserve"> a la estructura del documento y facilita su consulta en versión digital o impresa.</w:t>
      </w:r>
    </w:p>
    <w:p w14:paraId="32F3F1EC" w14:textId="77777777" w:rsidR="003529CF" w:rsidRPr="00A52C08" w:rsidRDefault="00000000" w:rsidP="00A52C08">
      <w:pPr>
        <w:jc w:val="both"/>
        <w:rPr>
          <w:rFonts w:ascii="Arial" w:hAnsi="Arial" w:cs="Arial"/>
          <w:color w:val="000000" w:themeColor="text1"/>
          <w:sz w:val="22"/>
        </w:rPr>
      </w:pPr>
      <w:r w:rsidRPr="00A52C08">
        <w:rPr>
          <w:rFonts w:ascii="Arial" w:hAnsi="Arial" w:cs="Arial"/>
          <w:color w:val="000000" w:themeColor="text1"/>
          <w:sz w:val="22"/>
        </w:rPr>
        <w:br w:type="page"/>
      </w:r>
    </w:p>
    <w:p w14:paraId="5394BEF4" w14:textId="77777777" w:rsidR="003529CF" w:rsidRPr="00A52C08" w:rsidRDefault="00000000" w:rsidP="00A52C08">
      <w:pPr>
        <w:pStyle w:val="Ttulo1"/>
        <w:jc w:val="both"/>
        <w:rPr>
          <w:rFonts w:ascii="Arial" w:hAnsi="Arial" w:cs="Arial"/>
          <w:color w:val="000000" w:themeColor="text1"/>
          <w:sz w:val="22"/>
          <w:szCs w:val="22"/>
        </w:rPr>
      </w:pPr>
      <w:r w:rsidRPr="00A52C08">
        <w:rPr>
          <w:rFonts w:ascii="Arial" w:hAnsi="Arial" w:cs="Arial"/>
          <w:color w:val="000000" w:themeColor="text1"/>
          <w:sz w:val="22"/>
          <w:szCs w:val="22"/>
        </w:rPr>
        <w:lastRenderedPageBreak/>
        <w:t>1. IDENTIFICACIÓN DEL RESPONSABLE DEL TRATAMIENTO</w:t>
      </w:r>
    </w:p>
    <w:p w14:paraId="0C6E76C7"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La Notaría Tercera del Círculo de Popayán, en cabeza del Notario(a) titular o encargado(a), trata datos personales en desarrollo de la función pública notarial y de las actividades administrativas indispensables para su operación. En cada tratamiento se determinará si la Notaría actúa como Responsable del Tratamiento, como Encargado del Tratamiento o como custodio de información sometida a un régimen legal especial.</w:t>
      </w:r>
    </w:p>
    <w:tbl>
      <w:tblPr>
        <w:tblStyle w:val="Tablaconcuadrcula"/>
        <w:tblW w:w="0" w:type="auto"/>
        <w:jc w:val="center"/>
        <w:tblLook w:val="04A0" w:firstRow="1" w:lastRow="0" w:firstColumn="1" w:lastColumn="0" w:noHBand="0" w:noVBand="1"/>
      </w:tblPr>
      <w:tblGrid>
        <w:gridCol w:w="3168"/>
        <w:gridCol w:w="7056"/>
      </w:tblGrid>
      <w:tr w:rsidR="003529CF" w:rsidRPr="00A52C08" w14:paraId="6AA0D708" w14:textId="77777777" w:rsidTr="00407BC4">
        <w:trPr>
          <w:cantSplit/>
          <w:tblHeader/>
          <w:jc w:val="center"/>
        </w:trPr>
        <w:tc>
          <w:tcPr>
            <w:tcW w:w="3168" w:type="dxa"/>
            <w:tcMar>
              <w:top w:w="100" w:type="dxa"/>
              <w:left w:w="120" w:type="dxa"/>
              <w:bottom w:w="100" w:type="dxa"/>
              <w:right w:w="120" w:type="dxa"/>
            </w:tcMar>
            <w:vAlign w:val="center"/>
          </w:tcPr>
          <w:p w14:paraId="04CF657F" w14:textId="77777777" w:rsidR="003529CF" w:rsidRPr="00A52C08" w:rsidRDefault="00000000" w:rsidP="00A52C08">
            <w:pPr>
              <w:jc w:val="both"/>
              <w:rPr>
                <w:rFonts w:ascii="Arial" w:hAnsi="Arial" w:cs="Arial"/>
                <w:color w:val="000000" w:themeColor="text1"/>
                <w:sz w:val="22"/>
              </w:rPr>
            </w:pPr>
            <w:r w:rsidRPr="00A52C08">
              <w:rPr>
                <w:rFonts w:ascii="Arial" w:hAnsi="Arial" w:cs="Arial"/>
                <w:b/>
                <w:color w:val="000000" w:themeColor="text1"/>
                <w:sz w:val="22"/>
              </w:rPr>
              <w:t>Dato</w:t>
            </w:r>
          </w:p>
        </w:tc>
        <w:tc>
          <w:tcPr>
            <w:tcW w:w="7056" w:type="dxa"/>
            <w:tcMar>
              <w:top w:w="100" w:type="dxa"/>
              <w:left w:w="120" w:type="dxa"/>
              <w:bottom w:w="100" w:type="dxa"/>
              <w:right w:w="120" w:type="dxa"/>
            </w:tcMar>
            <w:vAlign w:val="center"/>
          </w:tcPr>
          <w:p w14:paraId="23756B44" w14:textId="77777777" w:rsidR="003529CF" w:rsidRPr="00A52C08" w:rsidRDefault="00000000" w:rsidP="00A52C08">
            <w:pPr>
              <w:jc w:val="both"/>
              <w:rPr>
                <w:rFonts w:ascii="Arial" w:hAnsi="Arial" w:cs="Arial"/>
                <w:color w:val="000000" w:themeColor="text1"/>
                <w:sz w:val="22"/>
              </w:rPr>
            </w:pPr>
            <w:r w:rsidRPr="00A52C08">
              <w:rPr>
                <w:rFonts w:ascii="Arial" w:hAnsi="Arial" w:cs="Arial"/>
                <w:b/>
                <w:color w:val="000000" w:themeColor="text1"/>
                <w:sz w:val="22"/>
              </w:rPr>
              <w:t>Información institucional</w:t>
            </w:r>
          </w:p>
        </w:tc>
      </w:tr>
      <w:tr w:rsidR="003529CF" w:rsidRPr="00A52C08" w14:paraId="74B6013B" w14:textId="77777777" w:rsidTr="00407BC4">
        <w:trPr>
          <w:cantSplit/>
          <w:jc w:val="center"/>
        </w:trPr>
        <w:tc>
          <w:tcPr>
            <w:tcW w:w="3168" w:type="dxa"/>
            <w:tcMar>
              <w:top w:w="100" w:type="dxa"/>
              <w:left w:w="120" w:type="dxa"/>
              <w:bottom w:w="100" w:type="dxa"/>
              <w:right w:w="120" w:type="dxa"/>
            </w:tcMar>
            <w:vAlign w:val="center"/>
          </w:tcPr>
          <w:p w14:paraId="37664B1D"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Nombre institucional</w:t>
            </w:r>
          </w:p>
        </w:tc>
        <w:tc>
          <w:tcPr>
            <w:tcW w:w="7056" w:type="dxa"/>
            <w:tcMar>
              <w:top w:w="100" w:type="dxa"/>
              <w:left w:w="120" w:type="dxa"/>
              <w:bottom w:w="100" w:type="dxa"/>
              <w:right w:w="120" w:type="dxa"/>
            </w:tcMar>
            <w:vAlign w:val="center"/>
          </w:tcPr>
          <w:p w14:paraId="6A5C5F04"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Notaría Tercera del Círculo de Popayán</w:t>
            </w:r>
          </w:p>
        </w:tc>
      </w:tr>
      <w:tr w:rsidR="003529CF" w:rsidRPr="00A52C08" w14:paraId="2B7C60AC" w14:textId="77777777" w:rsidTr="00407BC4">
        <w:trPr>
          <w:cantSplit/>
          <w:jc w:val="center"/>
        </w:trPr>
        <w:tc>
          <w:tcPr>
            <w:tcW w:w="3168" w:type="dxa"/>
            <w:tcMar>
              <w:top w:w="100" w:type="dxa"/>
              <w:left w:w="120" w:type="dxa"/>
              <w:bottom w:w="100" w:type="dxa"/>
              <w:right w:w="120" w:type="dxa"/>
            </w:tcMar>
            <w:vAlign w:val="center"/>
          </w:tcPr>
          <w:p w14:paraId="055A1A0A"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Domicilio</w:t>
            </w:r>
          </w:p>
        </w:tc>
        <w:tc>
          <w:tcPr>
            <w:tcW w:w="7056" w:type="dxa"/>
            <w:tcMar>
              <w:top w:w="100" w:type="dxa"/>
              <w:left w:w="120" w:type="dxa"/>
              <w:bottom w:w="100" w:type="dxa"/>
              <w:right w:w="120" w:type="dxa"/>
            </w:tcMar>
            <w:vAlign w:val="center"/>
          </w:tcPr>
          <w:p w14:paraId="6CA5B0CC"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Popayán, Cauca, Colombia</w:t>
            </w:r>
          </w:p>
        </w:tc>
      </w:tr>
      <w:tr w:rsidR="003529CF" w:rsidRPr="00A52C08" w14:paraId="310E6FE7" w14:textId="77777777" w:rsidTr="00407BC4">
        <w:trPr>
          <w:cantSplit/>
          <w:jc w:val="center"/>
        </w:trPr>
        <w:tc>
          <w:tcPr>
            <w:tcW w:w="3168" w:type="dxa"/>
            <w:tcMar>
              <w:top w:w="100" w:type="dxa"/>
              <w:left w:w="120" w:type="dxa"/>
              <w:bottom w:w="100" w:type="dxa"/>
              <w:right w:w="120" w:type="dxa"/>
            </w:tcMar>
            <w:vAlign w:val="center"/>
          </w:tcPr>
          <w:p w14:paraId="5D9562F3"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Dirección</w:t>
            </w:r>
          </w:p>
        </w:tc>
        <w:tc>
          <w:tcPr>
            <w:tcW w:w="7056" w:type="dxa"/>
            <w:tcMar>
              <w:top w:w="100" w:type="dxa"/>
              <w:left w:w="120" w:type="dxa"/>
              <w:bottom w:w="100" w:type="dxa"/>
              <w:right w:w="120" w:type="dxa"/>
            </w:tcMar>
            <w:vAlign w:val="center"/>
          </w:tcPr>
          <w:p w14:paraId="4701F485"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Carrera 8 No. 2-15, Centro</w:t>
            </w:r>
          </w:p>
        </w:tc>
      </w:tr>
      <w:tr w:rsidR="003529CF" w:rsidRPr="00A52C08" w14:paraId="39D44285" w14:textId="77777777" w:rsidTr="00407BC4">
        <w:trPr>
          <w:cantSplit/>
          <w:jc w:val="center"/>
        </w:trPr>
        <w:tc>
          <w:tcPr>
            <w:tcW w:w="3168" w:type="dxa"/>
            <w:tcMar>
              <w:top w:w="100" w:type="dxa"/>
              <w:left w:w="120" w:type="dxa"/>
              <w:bottom w:w="100" w:type="dxa"/>
              <w:right w:w="120" w:type="dxa"/>
            </w:tcMar>
            <w:vAlign w:val="center"/>
          </w:tcPr>
          <w:p w14:paraId="11E7C5BD"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Teléfono</w:t>
            </w:r>
          </w:p>
        </w:tc>
        <w:tc>
          <w:tcPr>
            <w:tcW w:w="7056" w:type="dxa"/>
            <w:tcMar>
              <w:top w:w="100" w:type="dxa"/>
              <w:left w:w="120" w:type="dxa"/>
              <w:bottom w:w="100" w:type="dxa"/>
              <w:right w:w="120" w:type="dxa"/>
            </w:tcMar>
            <w:vAlign w:val="center"/>
          </w:tcPr>
          <w:p w14:paraId="0399AED1"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(+57) (602) 8220012</w:t>
            </w:r>
          </w:p>
        </w:tc>
      </w:tr>
      <w:tr w:rsidR="003529CF" w:rsidRPr="00A52C08" w14:paraId="48F19FE0" w14:textId="77777777" w:rsidTr="00407BC4">
        <w:trPr>
          <w:cantSplit/>
          <w:jc w:val="center"/>
        </w:trPr>
        <w:tc>
          <w:tcPr>
            <w:tcW w:w="3168" w:type="dxa"/>
            <w:tcMar>
              <w:top w:w="100" w:type="dxa"/>
              <w:left w:w="120" w:type="dxa"/>
              <w:bottom w:w="100" w:type="dxa"/>
              <w:right w:w="120" w:type="dxa"/>
            </w:tcMar>
            <w:vAlign w:val="center"/>
          </w:tcPr>
          <w:p w14:paraId="1F08C3CE"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Celular institucional</w:t>
            </w:r>
          </w:p>
        </w:tc>
        <w:tc>
          <w:tcPr>
            <w:tcW w:w="7056" w:type="dxa"/>
            <w:tcMar>
              <w:top w:w="100" w:type="dxa"/>
              <w:left w:w="120" w:type="dxa"/>
              <w:bottom w:w="100" w:type="dxa"/>
              <w:right w:w="120" w:type="dxa"/>
            </w:tcMar>
            <w:vAlign w:val="center"/>
          </w:tcPr>
          <w:p w14:paraId="2E4C875C"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+57 310 449 0950</w:t>
            </w:r>
          </w:p>
        </w:tc>
      </w:tr>
      <w:tr w:rsidR="003529CF" w:rsidRPr="00A52C08" w14:paraId="5F06D40D" w14:textId="77777777" w:rsidTr="00407BC4">
        <w:trPr>
          <w:cantSplit/>
          <w:jc w:val="center"/>
        </w:trPr>
        <w:tc>
          <w:tcPr>
            <w:tcW w:w="3168" w:type="dxa"/>
            <w:tcMar>
              <w:top w:w="100" w:type="dxa"/>
              <w:left w:w="120" w:type="dxa"/>
              <w:bottom w:w="100" w:type="dxa"/>
              <w:right w:w="120" w:type="dxa"/>
            </w:tcMar>
            <w:vAlign w:val="center"/>
          </w:tcPr>
          <w:p w14:paraId="788F2AD7"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Correo para protección de datos y atención institucional</w:t>
            </w:r>
          </w:p>
        </w:tc>
        <w:tc>
          <w:tcPr>
            <w:tcW w:w="7056" w:type="dxa"/>
            <w:tcMar>
              <w:top w:w="100" w:type="dxa"/>
              <w:left w:w="120" w:type="dxa"/>
              <w:bottom w:w="100" w:type="dxa"/>
              <w:right w:w="120" w:type="dxa"/>
            </w:tcMar>
            <w:vAlign w:val="center"/>
          </w:tcPr>
          <w:p w14:paraId="276B6B79"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tercerapopayan@supernotariado.gov.co</w:t>
            </w:r>
          </w:p>
        </w:tc>
      </w:tr>
      <w:tr w:rsidR="003529CF" w:rsidRPr="00A52C08" w14:paraId="498EAF56" w14:textId="77777777" w:rsidTr="00407BC4">
        <w:trPr>
          <w:cantSplit/>
          <w:jc w:val="center"/>
        </w:trPr>
        <w:tc>
          <w:tcPr>
            <w:tcW w:w="3168" w:type="dxa"/>
            <w:tcMar>
              <w:top w:w="100" w:type="dxa"/>
              <w:left w:w="120" w:type="dxa"/>
              <w:bottom w:w="100" w:type="dxa"/>
              <w:right w:w="120" w:type="dxa"/>
            </w:tcMar>
            <w:vAlign w:val="center"/>
          </w:tcPr>
          <w:p w14:paraId="2401E16C"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Sitio web</w:t>
            </w:r>
          </w:p>
        </w:tc>
        <w:tc>
          <w:tcPr>
            <w:tcW w:w="7056" w:type="dxa"/>
            <w:tcMar>
              <w:top w:w="100" w:type="dxa"/>
              <w:left w:w="120" w:type="dxa"/>
              <w:bottom w:w="100" w:type="dxa"/>
              <w:right w:w="120" w:type="dxa"/>
            </w:tcMar>
            <w:vAlign w:val="center"/>
          </w:tcPr>
          <w:p w14:paraId="7731B8E2"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https://notaria3popayan.com/</w:t>
            </w:r>
          </w:p>
        </w:tc>
      </w:tr>
    </w:tbl>
    <w:p w14:paraId="01E94C30" w14:textId="77777777" w:rsidR="003529CF" w:rsidRPr="00A52C08" w:rsidRDefault="003529CF" w:rsidP="00A52C08">
      <w:pPr>
        <w:spacing w:after="40"/>
        <w:jc w:val="both"/>
        <w:rPr>
          <w:rFonts w:ascii="Arial" w:hAnsi="Arial" w:cs="Arial"/>
          <w:color w:val="000000" w:themeColor="text1"/>
          <w:sz w:val="22"/>
        </w:rPr>
      </w:pPr>
    </w:p>
    <w:tbl>
      <w:tblPr>
        <w:tblW w:w="0" w:type="auto"/>
        <w:jc w:val="center"/>
        <w:tblLook w:val="04A0" w:firstRow="1" w:lastRow="0" w:firstColumn="1" w:lastColumn="0" w:noHBand="0" w:noVBand="1"/>
      </w:tblPr>
      <w:tblGrid>
        <w:gridCol w:w="9994"/>
      </w:tblGrid>
      <w:tr w:rsidR="003529CF" w:rsidRPr="00A52C08" w14:paraId="58816C0C" w14:textId="77777777">
        <w:trPr>
          <w:cantSplit/>
          <w:jc w:val="center"/>
        </w:trPr>
        <w:tc>
          <w:tcPr>
            <w:tcW w:w="9994" w:type="dxa"/>
            <w:shd w:val="clear" w:color="auto" w:fill="EEF4F9"/>
            <w:tcMar>
              <w:top w:w="150" w:type="dxa"/>
              <w:left w:w="180" w:type="dxa"/>
              <w:bottom w:w="150" w:type="dxa"/>
              <w:right w:w="180" w:type="dxa"/>
            </w:tcMar>
          </w:tcPr>
          <w:p w14:paraId="6E1C8E06" w14:textId="77777777" w:rsidR="003529CF" w:rsidRPr="00A52C08" w:rsidRDefault="00000000" w:rsidP="00A52C08">
            <w:pPr>
              <w:pStyle w:val="Callout"/>
              <w:jc w:val="both"/>
              <w:rPr>
                <w:rFonts w:ascii="Arial" w:hAnsi="Arial" w:cs="Arial"/>
                <w:color w:val="000000" w:themeColor="text1"/>
                <w:sz w:val="22"/>
              </w:rPr>
            </w:pPr>
            <w:r w:rsidRPr="00A52C08">
              <w:rPr>
                <w:rFonts w:ascii="Arial" w:hAnsi="Arial" w:cs="Arial"/>
                <w:color w:val="000000" w:themeColor="text1"/>
                <w:sz w:val="22"/>
              </w:rPr>
              <w:t>Para esta Política, el correo institucional autorizado para el ejercicio de derechos de protección de datos es: tercerapopayan@supernotariado.gov.co</w:t>
            </w:r>
          </w:p>
        </w:tc>
      </w:tr>
    </w:tbl>
    <w:p w14:paraId="781B0077" w14:textId="77777777" w:rsidR="003529CF" w:rsidRPr="00A52C08" w:rsidRDefault="003529CF" w:rsidP="00A52C08">
      <w:pPr>
        <w:spacing w:after="20"/>
        <w:jc w:val="both"/>
        <w:rPr>
          <w:rFonts w:ascii="Arial" w:hAnsi="Arial" w:cs="Arial"/>
          <w:color w:val="000000" w:themeColor="text1"/>
          <w:sz w:val="22"/>
        </w:rPr>
      </w:pPr>
    </w:p>
    <w:p w14:paraId="3EEDDBF4" w14:textId="77777777" w:rsidR="003529CF" w:rsidRPr="00A52C08" w:rsidRDefault="00000000" w:rsidP="00A52C08">
      <w:pPr>
        <w:pStyle w:val="Ttulo1"/>
        <w:jc w:val="both"/>
        <w:rPr>
          <w:rFonts w:ascii="Arial" w:hAnsi="Arial" w:cs="Arial"/>
          <w:color w:val="000000" w:themeColor="text1"/>
          <w:sz w:val="22"/>
          <w:szCs w:val="22"/>
        </w:rPr>
      </w:pPr>
      <w:r w:rsidRPr="00A52C08">
        <w:rPr>
          <w:rFonts w:ascii="Arial" w:hAnsi="Arial" w:cs="Arial"/>
          <w:color w:val="000000" w:themeColor="text1"/>
          <w:sz w:val="22"/>
          <w:szCs w:val="22"/>
        </w:rPr>
        <w:t>2. OBJETO</w:t>
      </w:r>
    </w:p>
    <w:p w14:paraId="461BE9E5"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La presente Política establece las reglas para la recolección, recepción, almacenamiento, organización, consulta, verificación, uso, actualización, circulación restringida, transmisión, transferencia, archivo, conservación y supresión de datos personales cuando esta última sea jurídicamente procedente.</w:t>
      </w:r>
    </w:p>
    <w:p w14:paraId="37E8D042"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Su finalidad es garantizar el derecho constitucional de hábeas data, preservar la intimidad y la seguridad de la información, delimitar las finalidades de tratamiento, definir los procedimientos de atención a los Titulares y establecer lineamientos para los canales tecnológicos y automatizados utilizados por la Notaría.</w:t>
      </w:r>
    </w:p>
    <w:p w14:paraId="798A3430" w14:textId="77777777" w:rsidR="003529CF" w:rsidRPr="00A52C08" w:rsidRDefault="00000000" w:rsidP="00A52C08">
      <w:pPr>
        <w:pStyle w:val="Ttulo1"/>
        <w:jc w:val="both"/>
        <w:rPr>
          <w:rFonts w:ascii="Arial" w:hAnsi="Arial" w:cs="Arial"/>
          <w:color w:val="000000" w:themeColor="text1"/>
          <w:sz w:val="22"/>
          <w:szCs w:val="22"/>
        </w:rPr>
      </w:pPr>
      <w:r w:rsidRPr="00A52C08">
        <w:rPr>
          <w:rFonts w:ascii="Arial" w:hAnsi="Arial" w:cs="Arial"/>
          <w:color w:val="000000" w:themeColor="text1"/>
          <w:sz w:val="22"/>
          <w:szCs w:val="22"/>
        </w:rPr>
        <w:t>3. ALCANCE Y OBLIGATORIEDAD</w:t>
      </w:r>
    </w:p>
    <w:p w14:paraId="460108D4"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La Política es aplicable a todos los datos personales contenidos en archivos físicos, bases de datos, sistemas de información, plataformas tecnológicas, comunicaciones y demás medios utilizados por la Notaría. Es de obligatorio cumplimiento para el Notario(a), empleados, contratistas, aprendices, proveedores, operadores tecnológicos, asesores y demás personas que intervengan en el Tratamiento.</w:t>
      </w:r>
    </w:p>
    <w:p w14:paraId="30BC7C5E"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lastRenderedPageBreak/>
        <w:t>Función notarial: escrituración, autenticaciones, reconocimientos, declaraciones extraproceso, Registro Civil, matrimonios, sucesiones, divorcios, poderes, hipotecas, cancelaciones, copias, certificaciones y demás actuaciones atribuidas por la ley.</w:t>
      </w:r>
    </w:p>
    <w:p w14:paraId="49FBE356"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Atención al ciudadano: consultas, solicitudes, PQRSD, orientación, seguimiento de trámites y ejercicio de derechos de hábeas data.</w:t>
      </w:r>
    </w:p>
    <w:p w14:paraId="5F4D3521"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Gestión administrativa: relaciones laborales y contractuales, contabilidad, facturación, impuestos, archivo, seguridad física y tecnológica, gestión de proveedores y cumplimiento regulatorio.</w:t>
      </w:r>
    </w:p>
    <w:p w14:paraId="2FFC197E"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Canales digitales: sitio web, formularios electrónicos, correo, sistemas de mensajería instantánea, WhatsApp, chat, sistemas automatizados e Inteligencia Artificial cuando sean utilizados.</w:t>
      </w:r>
    </w:p>
    <w:p w14:paraId="756ABCD4" w14:textId="77777777" w:rsidR="003529CF" w:rsidRPr="00A52C08" w:rsidRDefault="00000000" w:rsidP="00A52C08">
      <w:pPr>
        <w:pStyle w:val="Ttulo1"/>
        <w:jc w:val="both"/>
        <w:rPr>
          <w:rFonts w:ascii="Arial" w:hAnsi="Arial" w:cs="Arial"/>
          <w:color w:val="000000" w:themeColor="text1"/>
          <w:sz w:val="22"/>
          <w:szCs w:val="22"/>
        </w:rPr>
      </w:pPr>
      <w:r w:rsidRPr="00A52C08">
        <w:rPr>
          <w:rFonts w:ascii="Arial" w:hAnsi="Arial" w:cs="Arial"/>
          <w:color w:val="000000" w:themeColor="text1"/>
          <w:sz w:val="22"/>
          <w:szCs w:val="22"/>
        </w:rPr>
        <w:t>4. MARCO NORMATIVO</w:t>
      </w:r>
    </w:p>
    <w:p w14:paraId="1ADB0ADA"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La Política se interpreta y aplica de conformidad con la Constitución Política de Colombia, la legislación general de protección de datos personales, el régimen especial de la función notarial y las instrucciones vigentes de las autoridades competentes.</w:t>
      </w:r>
    </w:p>
    <w:p w14:paraId="603C0E28"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Constitución Política de Colombia, especialmente sus artículos 15 y 20.</w:t>
      </w:r>
    </w:p>
    <w:p w14:paraId="7AF800E0"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Ley Estatutaria 1581 de 2012 y normas que la modifiquen, adicionen o sustituyan.</w:t>
      </w:r>
    </w:p>
    <w:p w14:paraId="1746843E"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 xml:space="preserve">Decreto 1074 de 2015, en </w:t>
      </w:r>
      <w:proofErr w:type="gramStart"/>
      <w:r w:rsidRPr="00A52C08">
        <w:rPr>
          <w:rFonts w:ascii="Arial" w:hAnsi="Arial" w:cs="Arial"/>
          <w:color w:val="000000" w:themeColor="text1"/>
          <w:sz w:val="22"/>
        </w:rPr>
        <w:t>particular las</w:t>
      </w:r>
      <w:proofErr w:type="gramEnd"/>
      <w:r w:rsidRPr="00A52C08">
        <w:rPr>
          <w:rFonts w:ascii="Arial" w:hAnsi="Arial" w:cs="Arial"/>
          <w:color w:val="000000" w:themeColor="text1"/>
          <w:sz w:val="22"/>
        </w:rPr>
        <w:t xml:space="preserve"> disposiciones reglamentarias sobre protección de datos personales y Registro Nacional de Bases de Datos.</w:t>
      </w:r>
    </w:p>
    <w:p w14:paraId="074C0389"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Ley 1266 de 2008, cuando resulte aplicable al tipo de información tratada.</w:t>
      </w:r>
    </w:p>
    <w:p w14:paraId="0A305D6A"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Decreto Ley 960 de 1970 - Estatuto del Notariado - y normas especiales sobre protocolo, archivo y función notarial.</w:t>
      </w:r>
    </w:p>
    <w:p w14:paraId="7C7C5949"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Decreto 90 de 2018, respecto del ámbito de aplicación del Registro Nacional de Bases de Datos.</w:t>
      </w:r>
    </w:p>
    <w:p w14:paraId="497A450C"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Sentencia C-748 de 2011 de la Corte Constitucional, como antecedente de control constitucional de la Ley 1581 de 2012.</w:t>
      </w:r>
    </w:p>
    <w:p w14:paraId="72B7BD31"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Circular Externa 002 de 2024 de la Superintendencia de Industria y Comercio, sobre tratamiento de datos personales en sistemas de Inteligencia Artificial, cuando resulte aplicable.</w:t>
      </w:r>
    </w:p>
    <w:p w14:paraId="0DE1E6DB"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Circular Externa 002 de 2025 de la Superintendencia de Industria y Comercio, cuando resulte aplicable a procesos de transferencia de tecnología que involucren datos personales.</w:t>
      </w:r>
    </w:p>
    <w:p w14:paraId="2E622252"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Instrucciones, guías, circulares y actos administrativos vigentes de la Superintendencia de Industria y Comercio, la Superintendencia de Notariado y Registro, la Registraduría Nacional del Estado Civil y demás autoridades competentes.</w:t>
      </w:r>
    </w:p>
    <w:p w14:paraId="05CB7790" w14:textId="77777777" w:rsidR="003529CF" w:rsidRPr="00A52C08" w:rsidRDefault="00000000" w:rsidP="00A52C08">
      <w:pPr>
        <w:pStyle w:val="Nota"/>
        <w:keepLines/>
        <w:jc w:val="both"/>
        <w:rPr>
          <w:rFonts w:ascii="Arial" w:hAnsi="Arial" w:cs="Arial"/>
          <w:color w:val="000000" w:themeColor="text1"/>
          <w:sz w:val="22"/>
        </w:rPr>
      </w:pPr>
      <w:r w:rsidRPr="00A52C08">
        <w:rPr>
          <w:rFonts w:ascii="Arial" w:hAnsi="Arial" w:cs="Arial"/>
          <w:color w:val="000000" w:themeColor="text1"/>
          <w:sz w:val="22"/>
        </w:rPr>
        <w:t>En caso de contradicción entre esta Política y una norma imperativa posterior, prevalecerá la norma vigente.</w:t>
      </w:r>
    </w:p>
    <w:p w14:paraId="69B685A2" w14:textId="77777777" w:rsidR="003529CF" w:rsidRPr="00A52C08" w:rsidRDefault="00000000" w:rsidP="00A52C08">
      <w:pPr>
        <w:pStyle w:val="Ttulo1"/>
        <w:jc w:val="both"/>
        <w:rPr>
          <w:rFonts w:ascii="Arial" w:hAnsi="Arial" w:cs="Arial"/>
          <w:color w:val="000000" w:themeColor="text1"/>
          <w:sz w:val="22"/>
          <w:szCs w:val="22"/>
        </w:rPr>
      </w:pPr>
      <w:r w:rsidRPr="00A52C08">
        <w:rPr>
          <w:rFonts w:ascii="Arial" w:hAnsi="Arial" w:cs="Arial"/>
          <w:color w:val="000000" w:themeColor="text1"/>
          <w:sz w:val="22"/>
          <w:szCs w:val="22"/>
        </w:rPr>
        <w:t>5. DEFINICIONES</w:t>
      </w:r>
    </w:p>
    <w:tbl>
      <w:tblPr>
        <w:tblStyle w:val="Tablaconcuadrcula"/>
        <w:tblW w:w="0" w:type="auto"/>
        <w:jc w:val="center"/>
        <w:tblLook w:val="04A0" w:firstRow="1" w:lastRow="0" w:firstColumn="1" w:lastColumn="0" w:noHBand="0" w:noVBand="1"/>
      </w:tblPr>
      <w:tblGrid>
        <w:gridCol w:w="2520"/>
        <w:gridCol w:w="7704"/>
      </w:tblGrid>
      <w:tr w:rsidR="003529CF" w:rsidRPr="00A52C08" w14:paraId="3EBD8140" w14:textId="77777777" w:rsidTr="00407BC4">
        <w:trPr>
          <w:cantSplit/>
          <w:tblHeader/>
          <w:jc w:val="center"/>
        </w:trPr>
        <w:tc>
          <w:tcPr>
            <w:tcW w:w="2520" w:type="dxa"/>
            <w:tcMar>
              <w:top w:w="100" w:type="dxa"/>
              <w:left w:w="120" w:type="dxa"/>
              <w:bottom w:w="100" w:type="dxa"/>
              <w:right w:w="120" w:type="dxa"/>
            </w:tcMar>
            <w:vAlign w:val="center"/>
          </w:tcPr>
          <w:p w14:paraId="1A318C25" w14:textId="77777777" w:rsidR="003529CF" w:rsidRPr="00A52C08" w:rsidRDefault="00000000" w:rsidP="00A52C08">
            <w:pPr>
              <w:jc w:val="both"/>
              <w:rPr>
                <w:rFonts w:ascii="Arial" w:hAnsi="Arial" w:cs="Arial"/>
                <w:color w:val="000000" w:themeColor="text1"/>
                <w:sz w:val="22"/>
              </w:rPr>
            </w:pPr>
            <w:r w:rsidRPr="00A52C08">
              <w:rPr>
                <w:rFonts w:ascii="Arial" w:hAnsi="Arial" w:cs="Arial"/>
                <w:b/>
                <w:color w:val="000000" w:themeColor="text1"/>
                <w:sz w:val="22"/>
              </w:rPr>
              <w:t>Término</w:t>
            </w:r>
          </w:p>
        </w:tc>
        <w:tc>
          <w:tcPr>
            <w:tcW w:w="7704" w:type="dxa"/>
            <w:tcMar>
              <w:top w:w="100" w:type="dxa"/>
              <w:left w:w="120" w:type="dxa"/>
              <w:bottom w:w="100" w:type="dxa"/>
              <w:right w:w="120" w:type="dxa"/>
            </w:tcMar>
            <w:vAlign w:val="center"/>
          </w:tcPr>
          <w:p w14:paraId="79DA1751" w14:textId="77777777" w:rsidR="003529CF" w:rsidRPr="00A52C08" w:rsidRDefault="00000000" w:rsidP="00A52C08">
            <w:pPr>
              <w:jc w:val="both"/>
              <w:rPr>
                <w:rFonts w:ascii="Arial" w:hAnsi="Arial" w:cs="Arial"/>
                <w:color w:val="000000" w:themeColor="text1"/>
                <w:sz w:val="22"/>
              </w:rPr>
            </w:pPr>
            <w:r w:rsidRPr="00A52C08">
              <w:rPr>
                <w:rFonts w:ascii="Arial" w:hAnsi="Arial" w:cs="Arial"/>
                <w:b/>
                <w:color w:val="000000" w:themeColor="text1"/>
                <w:sz w:val="22"/>
              </w:rPr>
              <w:t>Definición</w:t>
            </w:r>
          </w:p>
        </w:tc>
      </w:tr>
      <w:tr w:rsidR="003529CF" w:rsidRPr="00A52C08" w14:paraId="557D479F" w14:textId="77777777" w:rsidTr="00407BC4">
        <w:trPr>
          <w:cantSplit/>
          <w:jc w:val="center"/>
        </w:trPr>
        <w:tc>
          <w:tcPr>
            <w:tcW w:w="2520" w:type="dxa"/>
            <w:tcMar>
              <w:top w:w="100" w:type="dxa"/>
              <w:left w:w="120" w:type="dxa"/>
              <w:bottom w:w="100" w:type="dxa"/>
              <w:right w:w="120" w:type="dxa"/>
            </w:tcMar>
            <w:vAlign w:val="center"/>
          </w:tcPr>
          <w:p w14:paraId="071453CA"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Autorización</w:t>
            </w:r>
          </w:p>
        </w:tc>
        <w:tc>
          <w:tcPr>
            <w:tcW w:w="7704" w:type="dxa"/>
            <w:tcMar>
              <w:top w:w="100" w:type="dxa"/>
              <w:left w:w="120" w:type="dxa"/>
              <w:bottom w:w="100" w:type="dxa"/>
              <w:right w:w="120" w:type="dxa"/>
            </w:tcMar>
            <w:vAlign w:val="center"/>
          </w:tcPr>
          <w:p w14:paraId="31DF1033"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Consentimiento previo, expreso e informado del Titular para llevar a cabo el Tratamiento de datos personales cuando legalmente sea exigible.</w:t>
            </w:r>
          </w:p>
        </w:tc>
      </w:tr>
      <w:tr w:rsidR="003529CF" w:rsidRPr="00A52C08" w14:paraId="3D7F0130" w14:textId="77777777" w:rsidTr="00407BC4">
        <w:trPr>
          <w:cantSplit/>
          <w:jc w:val="center"/>
        </w:trPr>
        <w:tc>
          <w:tcPr>
            <w:tcW w:w="2520" w:type="dxa"/>
            <w:tcMar>
              <w:top w:w="100" w:type="dxa"/>
              <w:left w:w="120" w:type="dxa"/>
              <w:bottom w:w="100" w:type="dxa"/>
              <w:right w:w="120" w:type="dxa"/>
            </w:tcMar>
            <w:vAlign w:val="center"/>
          </w:tcPr>
          <w:p w14:paraId="42318976"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Aviso de privacidad</w:t>
            </w:r>
          </w:p>
        </w:tc>
        <w:tc>
          <w:tcPr>
            <w:tcW w:w="7704" w:type="dxa"/>
            <w:tcMar>
              <w:top w:w="100" w:type="dxa"/>
              <w:left w:w="120" w:type="dxa"/>
              <w:bottom w:w="100" w:type="dxa"/>
              <w:right w:w="120" w:type="dxa"/>
            </w:tcMar>
            <w:vAlign w:val="center"/>
          </w:tcPr>
          <w:p w14:paraId="01734086"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Comunicación verbal, visual, digital o escrita mediante la cual se informa al Titular sobre la existencia de la Política, la forma de consultarla y las finalidades principales del Tratamiento.</w:t>
            </w:r>
          </w:p>
        </w:tc>
      </w:tr>
      <w:tr w:rsidR="003529CF" w:rsidRPr="00A52C08" w14:paraId="2FFE4DBD" w14:textId="77777777" w:rsidTr="00407BC4">
        <w:trPr>
          <w:cantSplit/>
          <w:jc w:val="center"/>
        </w:trPr>
        <w:tc>
          <w:tcPr>
            <w:tcW w:w="2520" w:type="dxa"/>
            <w:tcMar>
              <w:top w:w="100" w:type="dxa"/>
              <w:left w:w="120" w:type="dxa"/>
              <w:bottom w:w="100" w:type="dxa"/>
              <w:right w:w="120" w:type="dxa"/>
            </w:tcMar>
            <w:vAlign w:val="center"/>
          </w:tcPr>
          <w:p w14:paraId="4C5D643B"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Base de datos</w:t>
            </w:r>
          </w:p>
        </w:tc>
        <w:tc>
          <w:tcPr>
            <w:tcW w:w="7704" w:type="dxa"/>
            <w:tcMar>
              <w:top w:w="100" w:type="dxa"/>
              <w:left w:w="120" w:type="dxa"/>
              <w:bottom w:w="100" w:type="dxa"/>
              <w:right w:w="120" w:type="dxa"/>
            </w:tcMar>
            <w:vAlign w:val="center"/>
          </w:tcPr>
          <w:p w14:paraId="35DB0FEA"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Conjunto organizado de datos personales que sea objeto de Tratamiento.</w:t>
            </w:r>
          </w:p>
        </w:tc>
      </w:tr>
      <w:tr w:rsidR="003529CF" w:rsidRPr="00A52C08" w14:paraId="403A3D3E" w14:textId="77777777" w:rsidTr="00407BC4">
        <w:trPr>
          <w:cantSplit/>
          <w:jc w:val="center"/>
        </w:trPr>
        <w:tc>
          <w:tcPr>
            <w:tcW w:w="2520" w:type="dxa"/>
            <w:tcMar>
              <w:top w:w="100" w:type="dxa"/>
              <w:left w:w="120" w:type="dxa"/>
              <w:bottom w:w="100" w:type="dxa"/>
              <w:right w:w="120" w:type="dxa"/>
            </w:tcMar>
            <w:vAlign w:val="center"/>
          </w:tcPr>
          <w:p w14:paraId="49F91B4F"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lastRenderedPageBreak/>
              <w:t>Dato personal</w:t>
            </w:r>
          </w:p>
        </w:tc>
        <w:tc>
          <w:tcPr>
            <w:tcW w:w="7704" w:type="dxa"/>
            <w:tcMar>
              <w:top w:w="100" w:type="dxa"/>
              <w:left w:w="120" w:type="dxa"/>
              <w:bottom w:w="100" w:type="dxa"/>
              <w:right w:w="120" w:type="dxa"/>
            </w:tcMar>
            <w:vAlign w:val="center"/>
          </w:tcPr>
          <w:p w14:paraId="749982C2"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 xml:space="preserve">Información vinculada o que pueda asociarse a una o </w:t>
            </w:r>
            <w:proofErr w:type="gramStart"/>
            <w:r w:rsidRPr="00A52C08">
              <w:rPr>
                <w:rFonts w:ascii="Arial" w:hAnsi="Arial" w:cs="Arial"/>
                <w:color w:val="000000" w:themeColor="text1"/>
                <w:sz w:val="22"/>
              </w:rPr>
              <w:t>varias personas</w:t>
            </w:r>
            <w:proofErr w:type="gramEnd"/>
            <w:r w:rsidRPr="00A52C08">
              <w:rPr>
                <w:rFonts w:ascii="Arial" w:hAnsi="Arial" w:cs="Arial"/>
                <w:color w:val="000000" w:themeColor="text1"/>
                <w:sz w:val="22"/>
              </w:rPr>
              <w:t xml:space="preserve"> naturales determinadas o determinables.</w:t>
            </w:r>
          </w:p>
        </w:tc>
      </w:tr>
      <w:tr w:rsidR="003529CF" w:rsidRPr="00A52C08" w14:paraId="45808B1F" w14:textId="77777777" w:rsidTr="00407BC4">
        <w:trPr>
          <w:cantSplit/>
          <w:jc w:val="center"/>
        </w:trPr>
        <w:tc>
          <w:tcPr>
            <w:tcW w:w="2520" w:type="dxa"/>
            <w:tcMar>
              <w:top w:w="100" w:type="dxa"/>
              <w:left w:w="120" w:type="dxa"/>
              <w:bottom w:w="100" w:type="dxa"/>
              <w:right w:w="120" w:type="dxa"/>
            </w:tcMar>
            <w:vAlign w:val="center"/>
          </w:tcPr>
          <w:p w14:paraId="154C5B9A"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Dato público</w:t>
            </w:r>
          </w:p>
        </w:tc>
        <w:tc>
          <w:tcPr>
            <w:tcW w:w="7704" w:type="dxa"/>
            <w:tcMar>
              <w:top w:w="100" w:type="dxa"/>
              <w:left w:w="120" w:type="dxa"/>
              <w:bottom w:w="100" w:type="dxa"/>
              <w:right w:w="120" w:type="dxa"/>
            </w:tcMar>
            <w:vAlign w:val="center"/>
          </w:tcPr>
          <w:p w14:paraId="2D62E1E3"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Dato que no es semiprivado, privado o sensible y que, por mandato constitucional o legal, puede estar contenido en documentos o registros públicos, sin perjuicio de las restricciones especiales sobre su consulta y reutilización.</w:t>
            </w:r>
          </w:p>
        </w:tc>
      </w:tr>
      <w:tr w:rsidR="003529CF" w:rsidRPr="00A52C08" w14:paraId="0BEB8868" w14:textId="77777777" w:rsidTr="00407BC4">
        <w:trPr>
          <w:cantSplit/>
          <w:jc w:val="center"/>
        </w:trPr>
        <w:tc>
          <w:tcPr>
            <w:tcW w:w="2520" w:type="dxa"/>
            <w:tcMar>
              <w:top w:w="100" w:type="dxa"/>
              <w:left w:w="120" w:type="dxa"/>
              <w:bottom w:w="100" w:type="dxa"/>
              <w:right w:w="120" w:type="dxa"/>
            </w:tcMar>
            <w:vAlign w:val="center"/>
          </w:tcPr>
          <w:p w14:paraId="6F65ECF1"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Dato semiprivado</w:t>
            </w:r>
          </w:p>
        </w:tc>
        <w:tc>
          <w:tcPr>
            <w:tcW w:w="7704" w:type="dxa"/>
            <w:tcMar>
              <w:top w:w="100" w:type="dxa"/>
              <w:left w:w="120" w:type="dxa"/>
              <w:bottom w:w="100" w:type="dxa"/>
              <w:right w:w="120" w:type="dxa"/>
            </w:tcMar>
            <w:vAlign w:val="center"/>
          </w:tcPr>
          <w:p w14:paraId="343FBABC"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Dato que no tiene naturaleza íntima, reservada ni pública y cuyo conocimiento puede interesar, además del Titular, a un sector o grupo de personas.</w:t>
            </w:r>
          </w:p>
        </w:tc>
      </w:tr>
      <w:tr w:rsidR="003529CF" w:rsidRPr="00A52C08" w14:paraId="74E1C1B3" w14:textId="77777777" w:rsidTr="00407BC4">
        <w:trPr>
          <w:cantSplit/>
          <w:jc w:val="center"/>
        </w:trPr>
        <w:tc>
          <w:tcPr>
            <w:tcW w:w="2520" w:type="dxa"/>
            <w:tcMar>
              <w:top w:w="100" w:type="dxa"/>
              <w:left w:w="120" w:type="dxa"/>
              <w:bottom w:w="100" w:type="dxa"/>
              <w:right w:w="120" w:type="dxa"/>
            </w:tcMar>
            <w:vAlign w:val="center"/>
          </w:tcPr>
          <w:p w14:paraId="65DCA38B"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Dato privado</w:t>
            </w:r>
          </w:p>
        </w:tc>
        <w:tc>
          <w:tcPr>
            <w:tcW w:w="7704" w:type="dxa"/>
            <w:tcMar>
              <w:top w:w="100" w:type="dxa"/>
              <w:left w:w="120" w:type="dxa"/>
              <w:bottom w:w="100" w:type="dxa"/>
              <w:right w:w="120" w:type="dxa"/>
            </w:tcMar>
            <w:vAlign w:val="center"/>
          </w:tcPr>
          <w:p w14:paraId="5C7AFA50"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Dato que por su naturaleza íntima o reservada interesa únicamente al Titular o a personas autorizadas o legalmente facultadas.</w:t>
            </w:r>
          </w:p>
        </w:tc>
      </w:tr>
      <w:tr w:rsidR="003529CF" w:rsidRPr="00A52C08" w14:paraId="389D9319" w14:textId="77777777" w:rsidTr="00407BC4">
        <w:trPr>
          <w:cantSplit/>
          <w:jc w:val="center"/>
        </w:trPr>
        <w:tc>
          <w:tcPr>
            <w:tcW w:w="2520" w:type="dxa"/>
            <w:tcMar>
              <w:top w:w="100" w:type="dxa"/>
              <w:left w:w="120" w:type="dxa"/>
              <w:bottom w:w="100" w:type="dxa"/>
              <w:right w:w="120" w:type="dxa"/>
            </w:tcMar>
            <w:vAlign w:val="center"/>
          </w:tcPr>
          <w:p w14:paraId="13D0ECC9"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Dato sensible</w:t>
            </w:r>
          </w:p>
        </w:tc>
        <w:tc>
          <w:tcPr>
            <w:tcW w:w="7704" w:type="dxa"/>
            <w:tcMar>
              <w:top w:w="100" w:type="dxa"/>
              <w:left w:w="120" w:type="dxa"/>
              <w:bottom w:w="100" w:type="dxa"/>
              <w:right w:w="120" w:type="dxa"/>
            </w:tcMar>
            <w:vAlign w:val="center"/>
          </w:tcPr>
          <w:p w14:paraId="51189F21"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Dato que afecta la intimidad del Titular o cuyo uso indebido puede generar discriminación, incluidos los relativos a salud, vida sexual, origen racial o étnico, orientación política, convicciones religiosas o filosóficas, afiliación sindical y datos biométricos.</w:t>
            </w:r>
          </w:p>
        </w:tc>
      </w:tr>
      <w:tr w:rsidR="003529CF" w:rsidRPr="00A52C08" w14:paraId="6D90814C" w14:textId="77777777" w:rsidTr="00407BC4">
        <w:trPr>
          <w:cantSplit/>
          <w:jc w:val="center"/>
        </w:trPr>
        <w:tc>
          <w:tcPr>
            <w:tcW w:w="2520" w:type="dxa"/>
            <w:tcMar>
              <w:top w:w="100" w:type="dxa"/>
              <w:left w:w="120" w:type="dxa"/>
              <w:bottom w:w="100" w:type="dxa"/>
              <w:right w:w="120" w:type="dxa"/>
            </w:tcMar>
            <w:vAlign w:val="center"/>
          </w:tcPr>
          <w:p w14:paraId="10210552"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Dato biométrico</w:t>
            </w:r>
          </w:p>
        </w:tc>
        <w:tc>
          <w:tcPr>
            <w:tcW w:w="7704" w:type="dxa"/>
            <w:tcMar>
              <w:top w:w="100" w:type="dxa"/>
              <w:left w:w="120" w:type="dxa"/>
              <w:bottom w:w="100" w:type="dxa"/>
              <w:right w:w="120" w:type="dxa"/>
            </w:tcMar>
            <w:vAlign w:val="center"/>
          </w:tcPr>
          <w:p w14:paraId="5DD5C918"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 xml:space="preserve">Dato obtenido a partir de características físicas, fisiológicas o de comportamiento que permiten o contribuyen </w:t>
            </w:r>
            <w:proofErr w:type="gramStart"/>
            <w:r w:rsidRPr="00A52C08">
              <w:rPr>
                <w:rFonts w:ascii="Arial" w:hAnsi="Arial" w:cs="Arial"/>
                <w:color w:val="000000" w:themeColor="text1"/>
                <w:sz w:val="22"/>
              </w:rPr>
              <w:t>a</w:t>
            </w:r>
            <w:proofErr w:type="gramEnd"/>
            <w:r w:rsidRPr="00A52C08">
              <w:rPr>
                <w:rFonts w:ascii="Arial" w:hAnsi="Arial" w:cs="Arial"/>
                <w:color w:val="000000" w:themeColor="text1"/>
                <w:sz w:val="22"/>
              </w:rPr>
              <w:t xml:space="preserve"> identificar o autenticar a una persona.</w:t>
            </w:r>
          </w:p>
        </w:tc>
      </w:tr>
      <w:tr w:rsidR="003529CF" w:rsidRPr="00A52C08" w14:paraId="430503C1" w14:textId="77777777" w:rsidTr="00407BC4">
        <w:trPr>
          <w:cantSplit/>
          <w:jc w:val="center"/>
        </w:trPr>
        <w:tc>
          <w:tcPr>
            <w:tcW w:w="2520" w:type="dxa"/>
            <w:tcMar>
              <w:top w:w="100" w:type="dxa"/>
              <w:left w:w="120" w:type="dxa"/>
              <w:bottom w:w="100" w:type="dxa"/>
              <w:right w:w="120" w:type="dxa"/>
            </w:tcMar>
            <w:vAlign w:val="center"/>
          </w:tcPr>
          <w:p w14:paraId="5BBD29CF"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Encargado del Tratamiento</w:t>
            </w:r>
          </w:p>
        </w:tc>
        <w:tc>
          <w:tcPr>
            <w:tcW w:w="7704" w:type="dxa"/>
            <w:tcMar>
              <w:top w:w="100" w:type="dxa"/>
              <w:left w:w="120" w:type="dxa"/>
              <w:bottom w:w="100" w:type="dxa"/>
              <w:right w:w="120" w:type="dxa"/>
            </w:tcMar>
            <w:vAlign w:val="center"/>
          </w:tcPr>
          <w:p w14:paraId="02F9C4F1"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Persona natural o jurídica que realiza el Tratamiento de datos personales por cuenta del Responsable.</w:t>
            </w:r>
          </w:p>
        </w:tc>
      </w:tr>
      <w:tr w:rsidR="003529CF" w:rsidRPr="00A52C08" w14:paraId="5559F196" w14:textId="77777777" w:rsidTr="00407BC4">
        <w:trPr>
          <w:cantSplit/>
          <w:jc w:val="center"/>
        </w:trPr>
        <w:tc>
          <w:tcPr>
            <w:tcW w:w="2520" w:type="dxa"/>
            <w:tcMar>
              <w:top w:w="100" w:type="dxa"/>
              <w:left w:w="120" w:type="dxa"/>
              <w:bottom w:w="100" w:type="dxa"/>
              <w:right w:w="120" w:type="dxa"/>
            </w:tcMar>
            <w:vAlign w:val="center"/>
          </w:tcPr>
          <w:p w14:paraId="326DD16B"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Responsable del Tratamiento</w:t>
            </w:r>
          </w:p>
        </w:tc>
        <w:tc>
          <w:tcPr>
            <w:tcW w:w="7704" w:type="dxa"/>
            <w:tcMar>
              <w:top w:w="100" w:type="dxa"/>
              <w:left w:w="120" w:type="dxa"/>
              <w:bottom w:w="100" w:type="dxa"/>
              <w:right w:w="120" w:type="dxa"/>
            </w:tcMar>
            <w:vAlign w:val="center"/>
          </w:tcPr>
          <w:p w14:paraId="3A07B93B"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Persona natural o jurídica que decide sobre la base de datos y/o las finalidades y medios del Tratamiento.</w:t>
            </w:r>
          </w:p>
        </w:tc>
      </w:tr>
      <w:tr w:rsidR="003529CF" w:rsidRPr="00A52C08" w14:paraId="428AB996" w14:textId="77777777" w:rsidTr="00407BC4">
        <w:trPr>
          <w:cantSplit/>
          <w:jc w:val="center"/>
        </w:trPr>
        <w:tc>
          <w:tcPr>
            <w:tcW w:w="2520" w:type="dxa"/>
            <w:tcMar>
              <w:top w:w="100" w:type="dxa"/>
              <w:left w:w="120" w:type="dxa"/>
              <w:bottom w:w="100" w:type="dxa"/>
              <w:right w:w="120" w:type="dxa"/>
            </w:tcMar>
            <w:vAlign w:val="center"/>
          </w:tcPr>
          <w:p w14:paraId="7695E992"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Titular</w:t>
            </w:r>
          </w:p>
        </w:tc>
        <w:tc>
          <w:tcPr>
            <w:tcW w:w="7704" w:type="dxa"/>
            <w:tcMar>
              <w:top w:w="100" w:type="dxa"/>
              <w:left w:w="120" w:type="dxa"/>
              <w:bottom w:w="100" w:type="dxa"/>
              <w:right w:w="120" w:type="dxa"/>
            </w:tcMar>
            <w:vAlign w:val="center"/>
          </w:tcPr>
          <w:p w14:paraId="702E7D53"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Persona natural cuyos datos personales son objeto de Tratamiento.</w:t>
            </w:r>
          </w:p>
        </w:tc>
      </w:tr>
      <w:tr w:rsidR="003529CF" w:rsidRPr="00A52C08" w14:paraId="7E95264B" w14:textId="77777777" w:rsidTr="00407BC4">
        <w:trPr>
          <w:cantSplit/>
          <w:jc w:val="center"/>
        </w:trPr>
        <w:tc>
          <w:tcPr>
            <w:tcW w:w="2520" w:type="dxa"/>
            <w:tcMar>
              <w:top w:w="100" w:type="dxa"/>
              <w:left w:w="120" w:type="dxa"/>
              <w:bottom w:w="100" w:type="dxa"/>
              <w:right w:w="120" w:type="dxa"/>
            </w:tcMar>
            <w:vAlign w:val="center"/>
          </w:tcPr>
          <w:p w14:paraId="5EFE80A3"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Tratamiento</w:t>
            </w:r>
          </w:p>
        </w:tc>
        <w:tc>
          <w:tcPr>
            <w:tcW w:w="7704" w:type="dxa"/>
            <w:tcMar>
              <w:top w:w="100" w:type="dxa"/>
              <w:left w:w="120" w:type="dxa"/>
              <w:bottom w:w="100" w:type="dxa"/>
              <w:right w:w="120" w:type="dxa"/>
            </w:tcMar>
            <w:vAlign w:val="center"/>
          </w:tcPr>
          <w:p w14:paraId="6499E28D"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Cualquier operación o conjunto de operaciones sobre datos personales, como recolección, almacenamiento, uso, consulta, circulación, transmisión, transferencia, actualización, archivo o supresión.</w:t>
            </w:r>
          </w:p>
        </w:tc>
      </w:tr>
      <w:tr w:rsidR="003529CF" w:rsidRPr="00A52C08" w14:paraId="5A4B338C" w14:textId="77777777" w:rsidTr="00407BC4">
        <w:trPr>
          <w:cantSplit/>
          <w:jc w:val="center"/>
        </w:trPr>
        <w:tc>
          <w:tcPr>
            <w:tcW w:w="2520" w:type="dxa"/>
            <w:tcMar>
              <w:top w:w="100" w:type="dxa"/>
              <w:left w:w="120" w:type="dxa"/>
              <w:bottom w:w="100" w:type="dxa"/>
              <w:right w:w="120" w:type="dxa"/>
            </w:tcMar>
            <w:vAlign w:val="center"/>
          </w:tcPr>
          <w:p w14:paraId="3AEAFABD"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Transferencia</w:t>
            </w:r>
          </w:p>
        </w:tc>
        <w:tc>
          <w:tcPr>
            <w:tcW w:w="7704" w:type="dxa"/>
            <w:tcMar>
              <w:top w:w="100" w:type="dxa"/>
              <w:left w:w="120" w:type="dxa"/>
              <w:bottom w:w="100" w:type="dxa"/>
              <w:right w:w="120" w:type="dxa"/>
            </w:tcMar>
            <w:vAlign w:val="center"/>
          </w:tcPr>
          <w:p w14:paraId="63A20949"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Envío de datos personales por un Responsable a otro Responsable, dentro o fuera de Colombia, en los términos de la normativa aplicable.</w:t>
            </w:r>
          </w:p>
        </w:tc>
      </w:tr>
      <w:tr w:rsidR="003529CF" w:rsidRPr="00A52C08" w14:paraId="6F73BA55" w14:textId="77777777" w:rsidTr="00407BC4">
        <w:trPr>
          <w:cantSplit/>
          <w:jc w:val="center"/>
        </w:trPr>
        <w:tc>
          <w:tcPr>
            <w:tcW w:w="2520" w:type="dxa"/>
            <w:tcMar>
              <w:top w:w="100" w:type="dxa"/>
              <w:left w:w="120" w:type="dxa"/>
              <w:bottom w:w="100" w:type="dxa"/>
              <w:right w:w="120" w:type="dxa"/>
            </w:tcMar>
            <w:vAlign w:val="center"/>
          </w:tcPr>
          <w:p w14:paraId="12056FA2"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Transmisión</w:t>
            </w:r>
          </w:p>
        </w:tc>
        <w:tc>
          <w:tcPr>
            <w:tcW w:w="7704" w:type="dxa"/>
            <w:tcMar>
              <w:top w:w="100" w:type="dxa"/>
              <w:left w:w="120" w:type="dxa"/>
              <w:bottom w:w="100" w:type="dxa"/>
              <w:right w:w="120" w:type="dxa"/>
            </w:tcMar>
            <w:vAlign w:val="center"/>
          </w:tcPr>
          <w:p w14:paraId="7598514C"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Comunicación de datos personales a un Encargado para que los trate por cuenta del Responsable, dentro o fuera de Colombia.</w:t>
            </w:r>
          </w:p>
        </w:tc>
      </w:tr>
      <w:tr w:rsidR="003529CF" w:rsidRPr="00A52C08" w14:paraId="6ADE1C97" w14:textId="77777777" w:rsidTr="00407BC4">
        <w:trPr>
          <w:cantSplit/>
          <w:jc w:val="center"/>
        </w:trPr>
        <w:tc>
          <w:tcPr>
            <w:tcW w:w="2520" w:type="dxa"/>
            <w:tcMar>
              <w:top w:w="100" w:type="dxa"/>
              <w:left w:w="120" w:type="dxa"/>
              <w:bottom w:w="100" w:type="dxa"/>
              <w:right w:w="120" w:type="dxa"/>
            </w:tcMar>
            <w:vAlign w:val="center"/>
          </w:tcPr>
          <w:p w14:paraId="45C0341B"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Incidente de seguridad</w:t>
            </w:r>
          </w:p>
        </w:tc>
        <w:tc>
          <w:tcPr>
            <w:tcW w:w="7704" w:type="dxa"/>
            <w:tcMar>
              <w:top w:w="100" w:type="dxa"/>
              <w:left w:w="120" w:type="dxa"/>
              <w:bottom w:w="100" w:type="dxa"/>
              <w:right w:w="120" w:type="dxa"/>
            </w:tcMar>
            <w:vAlign w:val="center"/>
          </w:tcPr>
          <w:p w14:paraId="799BD8EE"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Evento real o sospechado que compromete o puede comprometer la confidencialidad, integridad, disponibilidad o legalidad del Tratamiento de datos personales.</w:t>
            </w:r>
          </w:p>
        </w:tc>
      </w:tr>
      <w:tr w:rsidR="003529CF" w:rsidRPr="00A52C08" w14:paraId="53210C26" w14:textId="77777777" w:rsidTr="00407BC4">
        <w:trPr>
          <w:cantSplit/>
          <w:jc w:val="center"/>
        </w:trPr>
        <w:tc>
          <w:tcPr>
            <w:tcW w:w="2520" w:type="dxa"/>
            <w:tcMar>
              <w:top w:w="100" w:type="dxa"/>
              <w:left w:w="120" w:type="dxa"/>
              <w:bottom w:w="100" w:type="dxa"/>
              <w:right w:w="120" w:type="dxa"/>
            </w:tcMar>
            <w:vAlign w:val="center"/>
          </w:tcPr>
          <w:p w14:paraId="65FBD00E"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Tratamiento automatizado</w:t>
            </w:r>
          </w:p>
        </w:tc>
        <w:tc>
          <w:tcPr>
            <w:tcW w:w="7704" w:type="dxa"/>
            <w:tcMar>
              <w:top w:w="100" w:type="dxa"/>
              <w:left w:w="120" w:type="dxa"/>
              <w:bottom w:w="100" w:type="dxa"/>
              <w:right w:w="120" w:type="dxa"/>
            </w:tcMar>
            <w:vAlign w:val="center"/>
          </w:tcPr>
          <w:p w14:paraId="08698507"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Tratamiento efectuado total o parcialmente mediante sistemas informáticos o herramientas tecnológicas.</w:t>
            </w:r>
          </w:p>
        </w:tc>
      </w:tr>
      <w:tr w:rsidR="003529CF" w:rsidRPr="00A52C08" w14:paraId="37DD1B85" w14:textId="77777777" w:rsidTr="00407BC4">
        <w:trPr>
          <w:cantSplit/>
          <w:jc w:val="center"/>
        </w:trPr>
        <w:tc>
          <w:tcPr>
            <w:tcW w:w="2520" w:type="dxa"/>
            <w:tcMar>
              <w:top w:w="100" w:type="dxa"/>
              <w:left w:w="120" w:type="dxa"/>
              <w:bottom w:w="100" w:type="dxa"/>
              <w:right w:w="120" w:type="dxa"/>
            </w:tcMar>
            <w:vAlign w:val="center"/>
          </w:tcPr>
          <w:p w14:paraId="35DBE6E5"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lastRenderedPageBreak/>
              <w:t>Sistema de Inteligencia Artificial</w:t>
            </w:r>
          </w:p>
        </w:tc>
        <w:tc>
          <w:tcPr>
            <w:tcW w:w="7704" w:type="dxa"/>
            <w:tcMar>
              <w:top w:w="100" w:type="dxa"/>
              <w:left w:w="120" w:type="dxa"/>
              <w:bottom w:w="100" w:type="dxa"/>
              <w:right w:w="120" w:type="dxa"/>
            </w:tcMar>
            <w:vAlign w:val="center"/>
          </w:tcPr>
          <w:p w14:paraId="5035B7E8"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Sistema automatizado que, a partir de entradas y mediante modelos o técnicas computacionales, genera salidas, recomendaciones, clasificaciones o contenidos; cuando trate datos personales debe sujetarse al régimen de protección de datos aplicable.</w:t>
            </w:r>
          </w:p>
        </w:tc>
      </w:tr>
    </w:tbl>
    <w:p w14:paraId="387587CC" w14:textId="77777777" w:rsidR="003529CF" w:rsidRPr="00A52C08" w:rsidRDefault="003529CF" w:rsidP="00A52C08">
      <w:pPr>
        <w:spacing w:after="40"/>
        <w:jc w:val="both"/>
        <w:rPr>
          <w:rFonts w:ascii="Arial" w:hAnsi="Arial" w:cs="Arial"/>
          <w:color w:val="000000" w:themeColor="text1"/>
          <w:sz w:val="22"/>
        </w:rPr>
      </w:pPr>
    </w:p>
    <w:p w14:paraId="0FE765B8" w14:textId="77777777" w:rsidR="003529CF" w:rsidRPr="00A52C08" w:rsidRDefault="00000000" w:rsidP="00A52C08">
      <w:pPr>
        <w:pStyle w:val="Ttulo1"/>
        <w:jc w:val="both"/>
        <w:rPr>
          <w:rFonts w:ascii="Arial" w:hAnsi="Arial" w:cs="Arial"/>
          <w:color w:val="000000" w:themeColor="text1"/>
          <w:sz w:val="22"/>
          <w:szCs w:val="22"/>
        </w:rPr>
      </w:pPr>
      <w:r w:rsidRPr="00A52C08">
        <w:rPr>
          <w:rFonts w:ascii="Arial" w:hAnsi="Arial" w:cs="Arial"/>
          <w:color w:val="000000" w:themeColor="text1"/>
          <w:sz w:val="22"/>
          <w:szCs w:val="22"/>
        </w:rPr>
        <w:t>6. PRINCIPIOS RECTORES</w:t>
      </w:r>
    </w:p>
    <w:tbl>
      <w:tblPr>
        <w:tblStyle w:val="Tablaconcuadrcula"/>
        <w:tblW w:w="0" w:type="auto"/>
        <w:jc w:val="center"/>
        <w:tblLook w:val="04A0" w:firstRow="1" w:lastRow="0" w:firstColumn="1" w:lastColumn="0" w:noHBand="0" w:noVBand="1"/>
      </w:tblPr>
      <w:tblGrid>
        <w:gridCol w:w="2376"/>
        <w:gridCol w:w="7848"/>
      </w:tblGrid>
      <w:tr w:rsidR="003529CF" w:rsidRPr="00A52C08" w14:paraId="725957B5" w14:textId="77777777" w:rsidTr="00407BC4">
        <w:trPr>
          <w:cantSplit/>
          <w:tblHeader/>
          <w:jc w:val="center"/>
        </w:trPr>
        <w:tc>
          <w:tcPr>
            <w:tcW w:w="2376" w:type="dxa"/>
            <w:tcMar>
              <w:top w:w="100" w:type="dxa"/>
              <w:left w:w="120" w:type="dxa"/>
              <w:bottom w:w="100" w:type="dxa"/>
              <w:right w:w="120" w:type="dxa"/>
            </w:tcMar>
            <w:vAlign w:val="center"/>
          </w:tcPr>
          <w:p w14:paraId="3B35F7B2" w14:textId="77777777" w:rsidR="003529CF" w:rsidRPr="00A52C08" w:rsidRDefault="00000000" w:rsidP="00A52C08">
            <w:pPr>
              <w:jc w:val="both"/>
              <w:rPr>
                <w:rFonts w:ascii="Arial" w:hAnsi="Arial" w:cs="Arial"/>
                <w:color w:val="000000" w:themeColor="text1"/>
                <w:sz w:val="22"/>
              </w:rPr>
            </w:pPr>
            <w:r w:rsidRPr="00A52C08">
              <w:rPr>
                <w:rFonts w:ascii="Arial" w:hAnsi="Arial" w:cs="Arial"/>
                <w:b/>
                <w:color w:val="000000" w:themeColor="text1"/>
                <w:sz w:val="22"/>
              </w:rPr>
              <w:t>Principio</w:t>
            </w:r>
          </w:p>
        </w:tc>
        <w:tc>
          <w:tcPr>
            <w:tcW w:w="7848" w:type="dxa"/>
            <w:tcMar>
              <w:top w:w="100" w:type="dxa"/>
              <w:left w:w="120" w:type="dxa"/>
              <w:bottom w:w="100" w:type="dxa"/>
              <w:right w:w="120" w:type="dxa"/>
            </w:tcMar>
            <w:vAlign w:val="center"/>
          </w:tcPr>
          <w:p w14:paraId="206C35D1" w14:textId="77777777" w:rsidR="003529CF" w:rsidRPr="00A52C08" w:rsidRDefault="00000000" w:rsidP="00A52C08">
            <w:pPr>
              <w:jc w:val="both"/>
              <w:rPr>
                <w:rFonts w:ascii="Arial" w:hAnsi="Arial" w:cs="Arial"/>
                <w:color w:val="000000" w:themeColor="text1"/>
                <w:sz w:val="22"/>
              </w:rPr>
            </w:pPr>
            <w:r w:rsidRPr="00A52C08">
              <w:rPr>
                <w:rFonts w:ascii="Arial" w:hAnsi="Arial" w:cs="Arial"/>
                <w:b/>
                <w:color w:val="000000" w:themeColor="text1"/>
                <w:sz w:val="22"/>
              </w:rPr>
              <w:t>Aplicación institucional</w:t>
            </w:r>
          </w:p>
        </w:tc>
      </w:tr>
      <w:tr w:rsidR="003529CF" w:rsidRPr="00A52C08" w14:paraId="25B05253" w14:textId="77777777" w:rsidTr="00407BC4">
        <w:trPr>
          <w:cantSplit/>
          <w:jc w:val="center"/>
        </w:trPr>
        <w:tc>
          <w:tcPr>
            <w:tcW w:w="2376" w:type="dxa"/>
            <w:tcMar>
              <w:top w:w="100" w:type="dxa"/>
              <w:left w:w="120" w:type="dxa"/>
              <w:bottom w:w="100" w:type="dxa"/>
              <w:right w:w="120" w:type="dxa"/>
            </w:tcMar>
            <w:vAlign w:val="center"/>
          </w:tcPr>
          <w:p w14:paraId="6886B137"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Legalidad</w:t>
            </w:r>
          </w:p>
        </w:tc>
        <w:tc>
          <w:tcPr>
            <w:tcW w:w="7848" w:type="dxa"/>
            <w:tcMar>
              <w:top w:w="100" w:type="dxa"/>
              <w:left w:w="120" w:type="dxa"/>
              <w:bottom w:w="100" w:type="dxa"/>
              <w:right w:w="120" w:type="dxa"/>
            </w:tcMar>
            <w:vAlign w:val="center"/>
          </w:tcPr>
          <w:p w14:paraId="12496B91"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Todo Tratamiento es una actividad reglada y debe sujetarse a la Constitución, la ley, el régimen notarial y las disposiciones aplicables.</w:t>
            </w:r>
          </w:p>
        </w:tc>
      </w:tr>
      <w:tr w:rsidR="003529CF" w:rsidRPr="00A52C08" w14:paraId="1D9BD381" w14:textId="77777777" w:rsidTr="00407BC4">
        <w:trPr>
          <w:cantSplit/>
          <w:jc w:val="center"/>
        </w:trPr>
        <w:tc>
          <w:tcPr>
            <w:tcW w:w="2376" w:type="dxa"/>
            <w:tcMar>
              <w:top w:w="100" w:type="dxa"/>
              <w:left w:w="120" w:type="dxa"/>
              <w:bottom w:w="100" w:type="dxa"/>
              <w:right w:w="120" w:type="dxa"/>
            </w:tcMar>
            <w:vAlign w:val="center"/>
          </w:tcPr>
          <w:p w14:paraId="7852F9EA"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Finalidad</w:t>
            </w:r>
          </w:p>
        </w:tc>
        <w:tc>
          <w:tcPr>
            <w:tcW w:w="7848" w:type="dxa"/>
            <w:tcMar>
              <w:top w:w="100" w:type="dxa"/>
              <w:left w:w="120" w:type="dxa"/>
              <w:bottom w:w="100" w:type="dxa"/>
              <w:right w:w="120" w:type="dxa"/>
            </w:tcMar>
            <w:vAlign w:val="center"/>
          </w:tcPr>
          <w:p w14:paraId="224A75F4"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Los datos se tratarán para finalidades legítimas, determinadas y relacionadas con la función notarial o con la gestión administrativa de la Notaría.</w:t>
            </w:r>
          </w:p>
        </w:tc>
      </w:tr>
      <w:tr w:rsidR="003529CF" w:rsidRPr="00A52C08" w14:paraId="752DAC30" w14:textId="77777777" w:rsidTr="00407BC4">
        <w:trPr>
          <w:cantSplit/>
          <w:jc w:val="center"/>
        </w:trPr>
        <w:tc>
          <w:tcPr>
            <w:tcW w:w="2376" w:type="dxa"/>
            <w:tcMar>
              <w:top w:w="100" w:type="dxa"/>
              <w:left w:w="120" w:type="dxa"/>
              <w:bottom w:w="100" w:type="dxa"/>
              <w:right w:w="120" w:type="dxa"/>
            </w:tcMar>
            <w:vAlign w:val="center"/>
          </w:tcPr>
          <w:p w14:paraId="7E0DC8BC"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Libertad</w:t>
            </w:r>
          </w:p>
        </w:tc>
        <w:tc>
          <w:tcPr>
            <w:tcW w:w="7848" w:type="dxa"/>
            <w:tcMar>
              <w:top w:w="100" w:type="dxa"/>
              <w:left w:w="120" w:type="dxa"/>
              <w:bottom w:w="100" w:type="dxa"/>
              <w:right w:w="120" w:type="dxa"/>
            </w:tcMar>
            <w:vAlign w:val="center"/>
          </w:tcPr>
          <w:p w14:paraId="71DAE26F"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Cuando la autorización sea exigible, el Tratamiento solo se realizará con consentimiento previo, expreso e informado, salvo excepción legal.</w:t>
            </w:r>
          </w:p>
        </w:tc>
      </w:tr>
      <w:tr w:rsidR="003529CF" w:rsidRPr="00A52C08" w14:paraId="31ED5FDF" w14:textId="77777777" w:rsidTr="00407BC4">
        <w:trPr>
          <w:cantSplit/>
          <w:jc w:val="center"/>
        </w:trPr>
        <w:tc>
          <w:tcPr>
            <w:tcW w:w="2376" w:type="dxa"/>
            <w:tcMar>
              <w:top w:w="100" w:type="dxa"/>
              <w:left w:w="120" w:type="dxa"/>
              <w:bottom w:w="100" w:type="dxa"/>
              <w:right w:w="120" w:type="dxa"/>
            </w:tcMar>
            <w:vAlign w:val="center"/>
          </w:tcPr>
          <w:p w14:paraId="7433B4FB"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Veracidad o calidad</w:t>
            </w:r>
          </w:p>
        </w:tc>
        <w:tc>
          <w:tcPr>
            <w:tcW w:w="7848" w:type="dxa"/>
            <w:tcMar>
              <w:top w:w="100" w:type="dxa"/>
              <w:left w:w="120" w:type="dxa"/>
              <w:bottom w:w="100" w:type="dxa"/>
              <w:right w:w="120" w:type="dxa"/>
            </w:tcMar>
            <w:vAlign w:val="center"/>
          </w:tcPr>
          <w:p w14:paraId="7EB2F1A6"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 xml:space="preserve">La información debe ser veraz, completa, exacta, actualizada, comprobable y comprensible. Se evitará el Tratamiento de datos que induzcan </w:t>
            </w:r>
            <w:proofErr w:type="gramStart"/>
            <w:r w:rsidRPr="00A52C08">
              <w:rPr>
                <w:rFonts w:ascii="Arial" w:hAnsi="Arial" w:cs="Arial"/>
                <w:color w:val="000000" w:themeColor="text1"/>
                <w:sz w:val="22"/>
              </w:rPr>
              <w:t>a</w:t>
            </w:r>
            <w:proofErr w:type="gramEnd"/>
            <w:r w:rsidRPr="00A52C08">
              <w:rPr>
                <w:rFonts w:ascii="Arial" w:hAnsi="Arial" w:cs="Arial"/>
                <w:color w:val="000000" w:themeColor="text1"/>
                <w:sz w:val="22"/>
              </w:rPr>
              <w:t xml:space="preserve"> error.</w:t>
            </w:r>
          </w:p>
        </w:tc>
      </w:tr>
      <w:tr w:rsidR="003529CF" w:rsidRPr="00A52C08" w14:paraId="3D895420" w14:textId="77777777" w:rsidTr="00407BC4">
        <w:trPr>
          <w:cantSplit/>
          <w:jc w:val="center"/>
        </w:trPr>
        <w:tc>
          <w:tcPr>
            <w:tcW w:w="2376" w:type="dxa"/>
            <w:tcMar>
              <w:top w:w="100" w:type="dxa"/>
              <w:left w:w="120" w:type="dxa"/>
              <w:bottom w:w="100" w:type="dxa"/>
              <w:right w:w="120" w:type="dxa"/>
            </w:tcMar>
            <w:vAlign w:val="center"/>
          </w:tcPr>
          <w:p w14:paraId="7A83BD82"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Transparencia</w:t>
            </w:r>
          </w:p>
        </w:tc>
        <w:tc>
          <w:tcPr>
            <w:tcW w:w="7848" w:type="dxa"/>
            <w:tcMar>
              <w:top w:w="100" w:type="dxa"/>
              <w:left w:w="120" w:type="dxa"/>
              <w:bottom w:w="100" w:type="dxa"/>
              <w:right w:w="120" w:type="dxa"/>
            </w:tcMar>
            <w:vAlign w:val="center"/>
          </w:tcPr>
          <w:p w14:paraId="2B0A19B7"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El Titular podrá conocer, en los términos legales, la existencia y utilización de sus datos personales.</w:t>
            </w:r>
          </w:p>
        </w:tc>
      </w:tr>
      <w:tr w:rsidR="003529CF" w:rsidRPr="00A52C08" w14:paraId="392C00BD" w14:textId="77777777" w:rsidTr="00407BC4">
        <w:trPr>
          <w:cantSplit/>
          <w:jc w:val="center"/>
        </w:trPr>
        <w:tc>
          <w:tcPr>
            <w:tcW w:w="2376" w:type="dxa"/>
            <w:tcMar>
              <w:top w:w="100" w:type="dxa"/>
              <w:left w:w="120" w:type="dxa"/>
              <w:bottom w:w="100" w:type="dxa"/>
              <w:right w:w="120" w:type="dxa"/>
            </w:tcMar>
            <w:vAlign w:val="center"/>
          </w:tcPr>
          <w:p w14:paraId="586D36E0"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Acceso y circulación restringida</w:t>
            </w:r>
          </w:p>
        </w:tc>
        <w:tc>
          <w:tcPr>
            <w:tcW w:w="7848" w:type="dxa"/>
            <w:tcMar>
              <w:top w:w="100" w:type="dxa"/>
              <w:left w:w="120" w:type="dxa"/>
              <w:bottom w:w="100" w:type="dxa"/>
              <w:right w:w="120" w:type="dxa"/>
            </w:tcMar>
            <w:vAlign w:val="center"/>
          </w:tcPr>
          <w:p w14:paraId="70DF14C0"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Los datos no públicos solo podrán ser tratados por personas autorizadas o legalmente facultadas, y no se divulgarán de forma indiscriminada.</w:t>
            </w:r>
          </w:p>
        </w:tc>
      </w:tr>
      <w:tr w:rsidR="003529CF" w:rsidRPr="00A52C08" w14:paraId="6A41846C" w14:textId="77777777" w:rsidTr="00407BC4">
        <w:trPr>
          <w:cantSplit/>
          <w:jc w:val="center"/>
        </w:trPr>
        <w:tc>
          <w:tcPr>
            <w:tcW w:w="2376" w:type="dxa"/>
            <w:tcMar>
              <w:top w:w="100" w:type="dxa"/>
              <w:left w:w="120" w:type="dxa"/>
              <w:bottom w:w="100" w:type="dxa"/>
              <w:right w:w="120" w:type="dxa"/>
            </w:tcMar>
            <w:vAlign w:val="center"/>
          </w:tcPr>
          <w:p w14:paraId="68251738"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Seguridad</w:t>
            </w:r>
          </w:p>
        </w:tc>
        <w:tc>
          <w:tcPr>
            <w:tcW w:w="7848" w:type="dxa"/>
            <w:tcMar>
              <w:top w:w="100" w:type="dxa"/>
              <w:left w:w="120" w:type="dxa"/>
              <w:bottom w:w="100" w:type="dxa"/>
              <w:right w:w="120" w:type="dxa"/>
            </w:tcMar>
            <w:vAlign w:val="center"/>
          </w:tcPr>
          <w:p w14:paraId="71F8A0E6"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Se adoptarán medidas técnicas, humanas, administrativas, físicas, organizacionales y contractuales razonables y proporcionales al riesgo.</w:t>
            </w:r>
          </w:p>
        </w:tc>
      </w:tr>
      <w:tr w:rsidR="003529CF" w:rsidRPr="00A52C08" w14:paraId="704857F7" w14:textId="77777777" w:rsidTr="00407BC4">
        <w:trPr>
          <w:cantSplit/>
          <w:jc w:val="center"/>
        </w:trPr>
        <w:tc>
          <w:tcPr>
            <w:tcW w:w="2376" w:type="dxa"/>
            <w:tcMar>
              <w:top w:w="100" w:type="dxa"/>
              <w:left w:w="120" w:type="dxa"/>
              <w:bottom w:w="100" w:type="dxa"/>
              <w:right w:w="120" w:type="dxa"/>
            </w:tcMar>
            <w:vAlign w:val="center"/>
          </w:tcPr>
          <w:p w14:paraId="6E822096"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Confidencialidad</w:t>
            </w:r>
          </w:p>
        </w:tc>
        <w:tc>
          <w:tcPr>
            <w:tcW w:w="7848" w:type="dxa"/>
            <w:tcMar>
              <w:top w:w="100" w:type="dxa"/>
              <w:left w:w="120" w:type="dxa"/>
              <w:bottom w:w="100" w:type="dxa"/>
              <w:right w:w="120" w:type="dxa"/>
            </w:tcMar>
            <w:vAlign w:val="center"/>
          </w:tcPr>
          <w:p w14:paraId="11291647"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Quienes intervengan en el Tratamiento de datos no públicos deberán guardar reserva incluso después de terminar su relación con la Notaría.</w:t>
            </w:r>
          </w:p>
        </w:tc>
      </w:tr>
      <w:tr w:rsidR="003529CF" w:rsidRPr="00A52C08" w14:paraId="04D4D4FE" w14:textId="77777777" w:rsidTr="00407BC4">
        <w:trPr>
          <w:cantSplit/>
          <w:jc w:val="center"/>
        </w:trPr>
        <w:tc>
          <w:tcPr>
            <w:tcW w:w="2376" w:type="dxa"/>
            <w:tcMar>
              <w:top w:w="100" w:type="dxa"/>
              <w:left w:w="120" w:type="dxa"/>
              <w:bottom w:w="100" w:type="dxa"/>
              <w:right w:w="120" w:type="dxa"/>
            </w:tcMar>
            <w:vAlign w:val="center"/>
          </w:tcPr>
          <w:p w14:paraId="22638516"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Temporalidad y conservación limitada</w:t>
            </w:r>
          </w:p>
        </w:tc>
        <w:tc>
          <w:tcPr>
            <w:tcW w:w="7848" w:type="dxa"/>
            <w:tcMar>
              <w:top w:w="100" w:type="dxa"/>
              <w:left w:w="120" w:type="dxa"/>
              <w:bottom w:w="100" w:type="dxa"/>
              <w:right w:w="120" w:type="dxa"/>
            </w:tcMar>
            <w:vAlign w:val="center"/>
          </w:tcPr>
          <w:p w14:paraId="5EF55543"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Los datos se conservarán durante el tiempo necesario para la finalidad, salvo que una obligación legal, notarial, archivística, contable, laboral, tributaria o judicial exija una conservación mayor.</w:t>
            </w:r>
          </w:p>
        </w:tc>
      </w:tr>
      <w:tr w:rsidR="003529CF" w:rsidRPr="00A52C08" w14:paraId="0D312049" w14:textId="77777777" w:rsidTr="00407BC4">
        <w:trPr>
          <w:cantSplit/>
          <w:jc w:val="center"/>
        </w:trPr>
        <w:tc>
          <w:tcPr>
            <w:tcW w:w="2376" w:type="dxa"/>
            <w:tcMar>
              <w:top w:w="100" w:type="dxa"/>
              <w:left w:w="120" w:type="dxa"/>
              <w:bottom w:w="100" w:type="dxa"/>
              <w:right w:w="120" w:type="dxa"/>
            </w:tcMar>
            <w:vAlign w:val="center"/>
          </w:tcPr>
          <w:p w14:paraId="73FBCC18"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Necesidad y minimización</w:t>
            </w:r>
          </w:p>
        </w:tc>
        <w:tc>
          <w:tcPr>
            <w:tcW w:w="7848" w:type="dxa"/>
            <w:tcMar>
              <w:top w:w="100" w:type="dxa"/>
              <w:left w:w="120" w:type="dxa"/>
              <w:bottom w:w="100" w:type="dxa"/>
              <w:right w:w="120" w:type="dxa"/>
            </w:tcMar>
            <w:vAlign w:val="center"/>
          </w:tcPr>
          <w:p w14:paraId="1DD19AEC"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Se procurará solicitar y utilizar únicamente la información adecuada, pertinente y necesaria para la finalidad concreta.</w:t>
            </w:r>
          </w:p>
        </w:tc>
      </w:tr>
      <w:tr w:rsidR="003529CF" w:rsidRPr="00A52C08" w14:paraId="0FD00A55" w14:textId="77777777" w:rsidTr="00407BC4">
        <w:trPr>
          <w:cantSplit/>
          <w:jc w:val="center"/>
        </w:trPr>
        <w:tc>
          <w:tcPr>
            <w:tcW w:w="2376" w:type="dxa"/>
            <w:tcMar>
              <w:top w:w="100" w:type="dxa"/>
              <w:left w:w="120" w:type="dxa"/>
              <w:bottom w:w="100" w:type="dxa"/>
              <w:right w:w="120" w:type="dxa"/>
            </w:tcMar>
            <w:vAlign w:val="center"/>
          </w:tcPr>
          <w:p w14:paraId="30B04E1D"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Responsabilidad demostrada</w:t>
            </w:r>
          </w:p>
        </w:tc>
        <w:tc>
          <w:tcPr>
            <w:tcW w:w="7848" w:type="dxa"/>
            <w:tcMar>
              <w:top w:w="100" w:type="dxa"/>
              <w:left w:w="120" w:type="dxa"/>
              <w:bottom w:w="100" w:type="dxa"/>
              <w:right w:w="120" w:type="dxa"/>
            </w:tcMar>
            <w:vAlign w:val="center"/>
          </w:tcPr>
          <w:p w14:paraId="76B16DD9"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La Notaría procurará estar en capacidad de demostrar que ha adoptado medidas apropiadas y efectivas para el cumplimiento de sus obligaciones.</w:t>
            </w:r>
          </w:p>
        </w:tc>
      </w:tr>
    </w:tbl>
    <w:p w14:paraId="3B2912F4" w14:textId="77777777" w:rsidR="003529CF" w:rsidRPr="00A52C08" w:rsidRDefault="003529CF" w:rsidP="00A52C08">
      <w:pPr>
        <w:spacing w:after="40"/>
        <w:jc w:val="both"/>
        <w:rPr>
          <w:rFonts w:ascii="Arial" w:hAnsi="Arial" w:cs="Arial"/>
          <w:color w:val="000000" w:themeColor="text1"/>
          <w:sz w:val="22"/>
        </w:rPr>
      </w:pPr>
    </w:p>
    <w:p w14:paraId="31C8FDB2" w14:textId="77777777" w:rsidR="003529CF" w:rsidRPr="00A52C08" w:rsidRDefault="00000000" w:rsidP="00A52C08">
      <w:pPr>
        <w:pStyle w:val="Ttulo1"/>
        <w:jc w:val="both"/>
        <w:rPr>
          <w:rFonts w:ascii="Arial" w:hAnsi="Arial" w:cs="Arial"/>
          <w:color w:val="000000" w:themeColor="text1"/>
          <w:sz w:val="22"/>
          <w:szCs w:val="22"/>
        </w:rPr>
      </w:pPr>
      <w:r w:rsidRPr="00A52C08">
        <w:rPr>
          <w:rFonts w:ascii="Arial" w:hAnsi="Arial" w:cs="Arial"/>
          <w:color w:val="000000" w:themeColor="text1"/>
          <w:sz w:val="22"/>
          <w:szCs w:val="22"/>
        </w:rPr>
        <w:t>7. ROLES Y GOBERNANZA DE PRIVACIDAD</w:t>
      </w:r>
    </w:p>
    <w:p w14:paraId="06B97474"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La protección de datos personales es una responsabilidad transversal. La Notaría definirá responsabilidades acordes con su estructura y tamaño, evitando que la Política sea meramente declarativa.</w:t>
      </w:r>
    </w:p>
    <w:p w14:paraId="13B53101" w14:textId="77777777" w:rsidR="003529CF" w:rsidRPr="00A52C08" w:rsidRDefault="00000000" w:rsidP="00A52C08">
      <w:pPr>
        <w:pStyle w:val="Ttulo2"/>
        <w:jc w:val="both"/>
        <w:rPr>
          <w:rFonts w:ascii="Arial" w:hAnsi="Arial" w:cs="Arial"/>
          <w:color w:val="000000" w:themeColor="text1"/>
          <w:sz w:val="22"/>
          <w:szCs w:val="22"/>
        </w:rPr>
      </w:pPr>
      <w:r w:rsidRPr="00A52C08">
        <w:rPr>
          <w:rFonts w:ascii="Arial" w:hAnsi="Arial" w:cs="Arial"/>
          <w:color w:val="000000" w:themeColor="text1"/>
          <w:sz w:val="22"/>
          <w:szCs w:val="22"/>
        </w:rPr>
        <w:lastRenderedPageBreak/>
        <w:t>7.1. Responsable institucional</w:t>
      </w:r>
    </w:p>
    <w:p w14:paraId="2925A2F2"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El Notario(a) titular o encargado(a), o quien jurídicamente corresponda, adoptará las decisiones necesarias para el cumplimiento de la normativa y aprobará la Política, los avisos de privacidad, los procedimientos internos y las medidas de seguridad pertinentes.</w:t>
      </w:r>
    </w:p>
    <w:p w14:paraId="23E8DE81" w14:textId="77777777" w:rsidR="003529CF" w:rsidRPr="00A52C08" w:rsidRDefault="00000000" w:rsidP="00A52C08">
      <w:pPr>
        <w:pStyle w:val="Ttulo2"/>
        <w:jc w:val="both"/>
        <w:rPr>
          <w:rFonts w:ascii="Arial" w:hAnsi="Arial" w:cs="Arial"/>
          <w:color w:val="000000" w:themeColor="text1"/>
          <w:sz w:val="22"/>
          <w:szCs w:val="22"/>
        </w:rPr>
      </w:pPr>
      <w:r w:rsidRPr="00A52C08">
        <w:rPr>
          <w:rFonts w:ascii="Arial" w:hAnsi="Arial" w:cs="Arial"/>
          <w:color w:val="000000" w:themeColor="text1"/>
          <w:sz w:val="22"/>
          <w:szCs w:val="22"/>
        </w:rPr>
        <w:t>7.2. Coordinación de protección de datos</w:t>
      </w:r>
    </w:p>
    <w:p w14:paraId="37ACC45E"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La Notaría designará internamente la persona, área o rol encargado de coordinar la aplicación de esta Política, canalizar las consultas y reclamos, promover capacitaciones, mantener evidencias de cumplimiento y escalar incidentes o riesgos al Notario(a). La designación podrá recaer en una función existente y no implica, por sí sola, la creación de un cargo adicional.</w:t>
      </w:r>
    </w:p>
    <w:p w14:paraId="79F62B41" w14:textId="77777777" w:rsidR="003529CF" w:rsidRPr="00A52C08" w:rsidRDefault="00000000" w:rsidP="00A52C08">
      <w:pPr>
        <w:pStyle w:val="Ttulo2"/>
        <w:jc w:val="both"/>
        <w:rPr>
          <w:rFonts w:ascii="Arial" w:hAnsi="Arial" w:cs="Arial"/>
          <w:color w:val="000000" w:themeColor="text1"/>
          <w:sz w:val="22"/>
          <w:szCs w:val="22"/>
        </w:rPr>
      </w:pPr>
      <w:r w:rsidRPr="00A52C08">
        <w:rPr>
          <w:rFonts w:ascii="Arial" w:hAnsi="Arial" w:cs="Arial"/>
          <w:color w:val="000000" w:themeColor="text1"/>
          <w:sz w:val="22"/>
          <w:szCs w:val="22"/>
        </w:rPr>
        <w:t>7.3. Responsables de procesos</w:t>
      </w:r>
    </w:p>
    <w:p w14:paraId="73E64609"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Cada área que recolecte o utilice datos personales deberá limitar el Tratamiento a sus funciones, aplicar las instrucciones institucionales, conservar la información con seguridad y reportar oportunamente errores, solicitudes de titulares e incidentes.</w:t>
      </w:r>
    </w:p>
    <w:p w14:paraId="6419B6FC" w14:textId="77777777" w:rsidR="003529CF" w:rsidRPr="00A52C08" w:rsidRDefault="00000000" w:rsidP="00A52C08">
      <w:pPr>
        <w:pStyle w:val="Ttulo1"/>
        <w:jc w:val="both"/>
        <w:rPr>
          <w:rFonts w:ascii="Arial" w:hAnsi="Arial" w:cs="Arial"/>
          <w:color w:val="000000" w:themeColor="text1"/>
          <w:sz w:val="22"/>
          <w:szCs w:val="22"/>
        </w:rPr>
      </w:pPr>
      <w:r w:rsidRPr="00A52C08">
        <w:rPr>
          <w:rFonts w:ascii="Arial" w:hAnsi="Arial" w:cs="Arial"/>
          <w:color w:val="000000" w:themeColor="text1"/>
          <w:sz w:val="22"/>
          <w:szCs w:val="22"/>
        </w:rPr>
        <w:t>8. CATEGORÍAS DE DATOS TRATADOS</w:t>
      </w:r>
    </w:p>
    <w:p w14:paraId="498DDB28"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Según el trámite o relación jurídica, la Notaría podrá tratar únicamente los datos que resulten necesarios y pertinentes. Entre ellos pueden encontrarse:</w:t>
      </w:r>
    </w:p>
    <w:tbl>
      <w:tblPr>
        <w:tblStyle w:val="Tablaconcuadrcula"/>
        <w:tblW w:w="0" w:type="auto"/>
        <w:jc w:val="center"/>
        <w:tblLook w:val="04A0" w:firstRow="1" w:lastRow="0" w:firstColumn="1" w:lastColumn="0" w:noHBand="0" w:noVBand="1"/>
      </w:tblPr>
      <w:tblGrid>
        <w:gridCol w:w="1944"/>
        <w:gridCol w:w="4104"/>
        <w:gridCol w:w="4176"/>
      </w:tblGrid>
      <w:tr w:rsidR="003529CF" w:rsidRPr="00A52C08" w14:paraId="13B3D3FB" w14:textId="77777777" w:rsidTr="00407BC4">
        <w:trPr>
          <w:cantSplit/>
          <w:tblHeader/>
          <w:jc w:val="center"/>
        </w:trPr>
        <w:tc>
          <w:tcPr>
            <w:tcW w:w="1944" w:type="dxa"/>
            <w:tcMar>
              <w:top w:w="100" w:type="dxa"/>
              <w:left w:w="120" w:type="dxa"/>
              <w:bottom w:w="100" w:type="dxa"/>
              <w:right w:w="120" w:type="dxa"/>
            </w:tcMar>
            <w:vAlign w:val="center"/>
          </w:tcPr>
          <w:p w14:paraId="621D5FCD" w14:textId="77777777" w:rsidR="003529CF" w:rsidRPr="00A52C08" w:rsidRDefault="00000000" w:rsidP="00A52C08">
            <w:pPr>
              <w:jc w:val="both"/>
              <w:rPr>
                <w:rFonts w:ascii="Arial" w:hAnsi="Arial" w:cs="Arial"/>
                <w:color w:val="000000" w:themeColor="text1"/>
                <w:sz w:val="22"/>
              </w:rPr>
            </w:pPr>
            <w:r w:rsidRPr="00A52C08">
              <w:rPr>
                <w:rFonts w:ascii="Arial" w:hAnsi="Arial" w:cs="Arial"/>
                <w:b/>
                <w:color w:val="000000" w:themeColor="text1"/>
                <w:sz w:val="22"/>
              </w:rPr>
              <w:t>Categoría</w:t>
            </w:r>
          </w:p>
        </w:tc>
        <w:tc>
          <w:tcPr>
            <w:tcW w:w="4104" w:type="dxa"/>
            <w:tcMar>
              <w:top w:w="100" w:type="dxa"/>
              <w:left w:w="120" w:type="dxa"/>
              <w:bottom w:w="100" w:type="dxa"/>
              <w:right w:w="120" w:type="dxa"/>
            </w:tcMar>
            <w:vAlign w:val="center"/>
          </w:tcPr>
          <w:p w14:paraId="1BF1263F" w14:textId="77777777" w:rsidR="003529CF" w:rsidRPr="00A52C08" w:rsidRDefault="00000000" w:rsidP="00A52C08">
            <w:pPr>
              <w:jc w:val="both"/>
              <w:rPr>
                <w:rFonts w:ascii="Arial" w:hAnsi="Arial" w:cs="Arial"/>
                <w:color w:val="000000" w:themeColor="text1"/>
                <w:sz w:val="22"/>
              </w:rPr>
            </w:pPr>
            <w:r w:rsidRPr="00A52C08">
              <w:rPr>
                <w:rFonts w:ascii="Arial" w:hAnsi="Arial" w:cs="Arial"/>
                <w:b/>
                <w:color w:val="000000" w:themeColor="text1"/>
                <w:sz w:val="22"/>
              </w:rPr>
              <w:t>Ejemplos de información</w:t>
            </w:r>
          </w:p>
        </w:tc>
        <w:tc>
          <w:tcPr>
            <w:tcW w:w="4176" w:type="dxa"/>
            <w:tcMar>
              <w:top w:w="100" w:type="dxa"/>
              <w:left w:w="120" w:type="dxa"/>
              <w:bottom w:w="100" w:type="dxa"/>
              <w:right w:w="120" w:type="dxa"/>
            </w:tcMar>
            <w:vAlign w:val="center"/>
          </w:tcPr>
          <w:p w14:paraId="0D551283" w14:textId="77777777" w:rsidR="003529CF" w:rsidRPr="00A52C08" w:rsidRDefault="00000000" w:rsidP="00A52C08">
            <w:pPr>
              <w:jc w:val="both"/>
              <w:rPr>
                <w:rFonts w:ascii="Arial" w:hAnsi="Arial" w:cs="Arial"/>
                <w:color w:val="000000" w:themeColor="text1"/>
                <w:sz w:val="22"/>
              </w:rPr>
            </w:pPr>
            <w:r w:rsidRPr="00A52C08">
              <w:rPr>
                <w:rFonts w:ascii="Arial" w:hAnsi="Arial" w:cs="Arial"/>
                <w:b/>
                <w:color w:val="000000" w:themeColor="text1"/>
                <w:sz w:val="22"/>
              </w:rPr>
              <w:t>Usos típicos</w:t>
            </w:r>
          </w:p>
        </w:tc>
      </w:tr>
      <w:tr w:rsidR="003529CF" w:rsidRPr="00A52C08" w14:paraId="42939FD6" w14:textId="77777777" w:rsidTr="00407BC4">
        <w:trPr>
          <w:cantSplit/>
          <w:jc w:val="center"/>
        </w:trPr>
        <w:tc>
          <w:tcPr>
            <w:tcW w:w="1944" w:type="dxa"/>
            <w:tcMar>
              <w:top w:w="100" w:type="dxa"/>
              <w:left w:w="120" w:type="dxa"/>
              <w:bottom w:w="100" w:type="dxa"/>
              <w:right w:w="120" w:type="dxa"/>
            </w:tcMar>
            <w:vAlign w:val="center"/>
          </w:tcPr>
          <w:p w14:paraId="74D7F3FC"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Identificación</w:t>
            </w:r>
          </w:p>
        </w:tc>
        <w:tc>
          <w:tcPr>
            <w:tcW w:w="4104" w:type="dxa"/>
            <w:tcMar>
              <w:top w:w="100" w:type="dxa"/>
              <w:left w:w="120" w:type="dxa"/>
              <w:bottom w:w="100" w:type="dxa"/>
              <w:right w:w="120" w:type="dxa"/>
            </w:tcMar>
            <w:vAlign w:val="center"/>
          </w:tcPr>
          <w:p w14:paraId="1BB80668"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Nombres, apellidos, tipo y número de documento, nacionalidad, fecha y lugar de nacimiento, firma.</w:t>
            </w:r>
          </w:p>
        </w:tc>
        <w:tc>
          <w:tcPr>
            <w:tcW w:w="4176" w:type="dxa"/>
            <w:tcMar>
              <w:top w:w="100" w:type="dxa"/>
              <w:left w:w="120" w:type="dxa"/>
              <w:bottom w:w="100" w:type="dxa"/>
              <w:right w:w="120" w:type="dxa"/>
            </w:tcMar>
            <w:vAlign w:val="center"/>
          </w:tcPr>
          <w:p w14:paraId="7DDA80FF"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Identificación de comparecientes, autenticación, trámites notariales, atención de solicitudes.</w:t>
            </w:r>
          </w:p>
        </w:tc>
      </w:tr>
      <w:tr w:rsidR="003529CF" w:rsidRPr="00A52C08" w14:paraId="64FACEF1" w14:textId="77777777" w:rsidTr="00407BC4">
        <w:trPr>
          <w:cantSplit/>
          <w:jc w:val="center"/>
        </w:trPr>
        <w:tc>
          <w:tcPr>
            <w:tcW w:w="1944" w:type="dxa"/>
            <w:tcMar>
              <w:top w:w="100" w:type="dxa"/>
              <w:left w:w="120" w:type="dxa"/>
              <w:bottom w:w="100" w:type="dxa"/>
              <w:right w:w="120" w:type="dxa"/>
            </w:tcMar>
            <w:vAlign w:val="center"/>
          </w:tcPr>
          <w:p w14:paraId="3467AF7B"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Contacto</w:t>
            </w:r>
          </w:p>
        </w:tc>
        <w:tc>
          <w:tcPr>
            <w:tcW w:w="4104" w:type="dxa"/>
            <w:tcMar>
              <w:top w:w="100" w:type="dxa"/>
              <w:left w:w="120" w:type="dxa"/>
              <w:bottom w:w="100" w:type="dxa"/>
              <w:right w:w="120" w:type="dxa"/>
            </w:tcMar>
            <w:vAlign w:val="center"/>
          </w:tcPr>
          <w:p w14:paraId="08C3DA41"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Dirección física, correo electrónico, teléfono, canal de contacto.</w:t>
            </w:r>
          </w:p>
        </w:tc>
        <w:tc>
          <w:tcPr>
            <w:tcW w:w="4176" w:type="dxa"/>
            <w:tcMar>
              <w:top w:w="100" w:type="dxa"/>
              <w:left w:w="120" w:type="dxa"/>
              <w:bottom w:w="100" w:type="dxa"/>
              <w:right w:w="120" w:type="dxa"/>
            </w:tcMar>
            <w:vAlign w:val="center"/>
          </w:tcPr>
          <w:p w14:paraId="5C98978C"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Comunicaciones del trámite, PQRSD, ejercicio de derechos, notificaciones cuando proceda.</w:t>
            </w:r>
          </w:p>
        </w:tc>
      </w:tr>
      <w:tr w:rsidR="003529CF" w:rsidRPr="00A52C08" w14:paraId="518D95B4" w14:textId="77777777" w:rsidTr="00407BC4">
        <w:trPr>
          <w:cantSplit/>
          <w:jc w:val="center"/>
        </w:trPr>
        <w:tc>
          <w:tcPr>
            <w:tcW w:w="1944" w:type="dxa"/>
            <w:tcMar>
              <w:top w:w="100" w:type="dxa"/>
              <w:left w:w="120" w:type="dxa"/>
              <w:bottom w:w="100" w:type="dxa"/>
              <w:right w:w="120" w:type="dxa"/>
            </w:tcMar>
            <w:vAlign w:val="center"/>
          </w:tcPr>
          <w:p w14:paraId="04E1E1C6"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Estado civil y familiar</w:t>
            </w:r>
          </w:p>
        </w:tc>
        <w:tc>
          <w:tcPr>
            <w:tcW w:w="4104" w:type="dxa"/>
            <w:tcMar>
              <w:top w:w="100" w:type="dxa"/>
              <w:left w:w="120" w:type="dxa"/>
              <w:bottom w:w="100" w:type="dxa"/>
              <w:right w:w="120" w:type="dxa"/>
            </w:tcMar>
            <w:vAlign w:val="center"/>
          </w:tcPr>
          <w:p w14:paraId="689F23D2"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Estado civil, parentesco, filiación, información de nacimiento, matrimonio o defunción.</w:t>
            </w:r>
          </w:p>
        </w:tc>
        <w:tc>
          <w:tcPr>
            <w:tcW w:w="4176" w:type="dxa"/>
            <w:tcMar>
              <w:top w:w="100" w:type="dxa"/>
              <w:left w:w="120" w:type="dxa"/>
              <w:bottom w:w="100" w:type="dxa"/>
              <w:right w:w="120" w:type="dxa"/>
            </w:tcMar>
            <w:vAlign w:val="center"/>
          </w:tcPr>
          <w:p w14:paraId="3C2E26A6"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Registro Civil, sucesiones, matrimonios, filiación, poderes y otros actos familiares.</w:t>
            </w:r>
          </w:p>
        </w:tc>
      </w:tr>
      <w:tr w:rsidR="003529CF" w:rsidRPr="00A52C08" w14:paraId="657F9DB1" w14:textId="77777777" w:rsidTr="00407BC4">
        <w:trPr>
          <w:cantSplit/>
          <w:jc w:val="center"/>
        </w:trPr>
        <w:tc>
          <w:tcPr>
            <w:tcW w:w="1944" w:type="dxa"/>
            <w:tcMar>
              <w:top w:w="100" w:type="dxa"/>
              <w:left w:w="120" w:type="dxa"/>
              <w:bottom w:w="100" w:type="dxa"/>
              <w:right w:w="120" w:type="dxa"/>
            </w:tcMar>
            <w:vAlign w:val="center"/>
          </w:tcPr>
          <w:p w14:paraId="3FB50DB5"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Patrimonial y económica</w:t>
            </w:r>
          </w:p>
        </w:tc>
        <w:tc>
          <w:tcPr>
            <w:tcW w:w="4104" w:type="dxa"/>
            <w:tcMar>
              <w:top w:w="100" w:type="dxa"/>
              <w:left w:w="120" w:type="dxa"/>
              <w:bottom w:w="100" w:type="dxa"/>
              <w:right w:w="120" w:type="dxa"/>
            </w:tcMar>
            <w:vAlign w:val="center"/>
          </w:tcPr>
          <w:p w14:paraId="1FDBA123"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Bienes, operaciones, pagos, información tributaria, datos requeridos por ley.</w:t>
            </w:r>
          </w:p>
        </w:tc>
        <w:tc>
          <w:tcPr>
            <w:tcW w:w="4176" w:type="dxa"/>
            <w:tcMar>
              <w:top w:w="100" w:type="dxa"/>
              <w:left w:w="120" w:type="dxa"/>
              <w:bottom w:w="100" w:type="dxa"/>
              <w:right w:w="120" w:type="dxa"/>
            </w:tcMar>
            <w:vAlign w:val="center"/>
          </w:tcPr>
          <w:p w14:paraId="47C18106"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Escrituración, compraventas, hipotecas, sucesiones, liquidaciones, facturación y cumplimiento tributario.</w:t>
            </w:r>
          </w:p>
        </w:tc>
      </w:tr>
      <w:tr w:rsidR="003529CF" w:rsidRPr="00A52C08" w14:paraId="2C7DD4D8" w14:textId="77777777" w:rsidTr="00407BC4">
        <w:trPr>
          <w:cantSplit/>
          <w:jc w:val="center"/>
        </w:trPr>
        <w:tc>
          <w:tcPr>
            <w:tcW w:w="1944" w:type="dxa"/>
            <w:tcMar>
              <w:top w:w="100" w:type="dxa"/>
              <w:left w:w="120" w:type="dxa"/>
              <w:bottom w:w="100" w:type="dxa"/>
              <w:right w:w="120" w:type="dxa"/>
            </w:tcMar>
            <w:vAlign w:val="center"/>
          </w:tcPr>
          <w:p w14:paraId="6BD17952"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Laboral y contractual</w:t>
            </w:r>
          </w:p>
        </w:tc>
        <w:tc>
          <w:tcPr>
            <w:tcW w:w="4104" w:type="dxa"/>
            <w:tcMar>
              <w:top w:w="100" w:type="dxa"/>
              <w:left w:w="120" w:type="dxa"/>
              <w:bottom w:w="100" w:type="dxa"/>
              <w:right w:w="120" w:type="dxa"/>
            </w:tcMar>
            <w:vAlign w:val="center"/>
          </w:tcPr>
          <w:p w14:paraId="5E283FD0"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Hoja de vida, experiencia, afiliaciones, información de nómina y contratación.</w:t>
            </w:r>
          </w:p>
        </w:tc>
        <w:tc>
          <w:tcPr>
            <w:tcW w:w="4176" w:type="dxa"/>
            <w:tcMar>
              <w:top w:w="100" w:type="dxa"/>
              <w:left w:w="120" w:type="dxa"/>
              <w:bottom w:w="100" w:type="dxa"/>
              <w:right w:w="120" w:type="dxa"/>
            </w:tcMar>
            <w:vAlign w:val="center"/>
          </w:tcPr>
          <w:p w14:paraId="492506AC"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Selección, relación laboral, seguridad social, gestión de contratistas y proveedores.</w:t>
            </w:r>
          </w:p>
        </w:tc>
      </w:tr>
      <w:tr w:rsidR="003529CF" w:rsidRPr="00A52C08" w14:paraId="0D965691" w14:textId="77777777" w:rsidTr="00407BC4">
        <w:trPr>
          <w:cantSplit/>
          <w:jc w:val="center"/>
        </w:trPr>
        <w:tc>
          <w:tcPr>
            <w:tcW w:w="1944" w:type="dxa"/>
            <w:tcMar>
              <w:top w:w="100" w:type="dxa"/>
              <w:left w:w="120" w:type="dxa"/>
              <w:bottom w:w="100" w:type="dxa"/>
              <w:right w:w="120" w:type="dxa"/>
            </w:tcMar>
            <w:vAlign w:val="center"/>
          </w:tcPr>
          <w:p w14:paraId="725B2C92"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Biométrica</w:t>
            </w:r>
          </w:p>
        </w:tc>
        <w:tc>
          <w:tcPr>
            <w:tcW w:w="4104" w:type="dxa"/>
            <w:tcMar>
              <w:top w:w="100" w:type="dxa"/>
              <w:left w:w="120" w:type="dxa"/>
              <w:bottom w:w="100" w:type="dxa"/>
              <w:right w:w="120" w:type="dxa"/>
            </w:tcMar>
            <w:vAlign w:val="center"/>
          </w:tcPr>
          <w:p w14:paraId="2EC9CF88"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Huella u otros datos biométricos cuando exista habilitación y necesidad.</w:t>
            </w:r>
          </w:p>
        </w:tc>
        <w:tc>
          <w:tcPr>
            <w:tcW w:w="4176" w:type="dxa"/>
            <w:tcMar>
              <w:top w:w="100" w:type="dxa"/>
              <w:left w:w="120" w:type="dxa"/>
              <w:bottom w:w="100" w:type="dxa"/>
              <w:right w:w="120" w:type="dxa"/>
            </w:tcMar>
            <w:vAlign w:val="center"/>
          </w:tcPr>
          <w:p w14:paraId="0F2B5CDD"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Identificación, autenticación y prevención de fraude o suplantación.</w:t>
            </w:r>
          </w:p>
        </w:tc>
      </w:tr>
      <w:tr w:rsidR="003529CF" w:rsidRPr="00A52C08" w14:paraId="1EACA709" w14:textId="77777777" w:rsidTr="00407BC4">
        <w:trPr>
          <w:cantSplit/>
          <w:jc w:val="center"/>
        </w:trPr>
        <w:tc>
          <w:tcPr>
            <w:tcW w:w="1944" w:type="dxa"/>
            <w:tcMar>
              <w:top w:w="100" w:type="dxa"/>
              <w:left w:w="120" w:type="dxa"/>
              <w:bottom w:w="100" w:type="dxa"/>
              <w:right w:w="120" w:type="dxa"/>
            </w:tcMar>
            <w:vAlign w:val="center"/>
          </w:tcPr>
          <w:p w14:paraId="5B83A8B4"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Imagen y voz</w:t>
            </w:r>
          </w:p>
        </w:tc>
        <w:tc>
          <w:tcPr>
            <w:tcW w:w="4104" w:type="dxa"/>
            <w:tcMar>
              <w:top w:w="100" w:type="dxa"/>
              <w:left w:w="120" w:type="dxa"/>
              <w:bottom w:w="100" w:type="dxa"/>
              <w:right w:w="120" w:type="dxa"/>
            </w:tcMar>
            <w:vAlign w:val="center"/>
          </w:tcPr>
          <w:p w14:paraId="64EBEBC9"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Imágenes captadas por videovigilancia; grabaciones cuando legalmente procedan.</w:t>
            </w:r>
          </w:p>
        </w:tc>
        <w:tc>
          <w:tcPr>
            <w:tcW w:w="4176" w:type="dxa"/>
            <w:tcMar>
              <w:top w:w="100" w:type="dxa"/>
              <w:left w:w="120" w:type="dxa"/>
              <w:bottom w:w="100" w:type="dxa"/>
              <w:right w:w="120" w:type="dxa"/>
            </w:tcMar>
            <w:vAlign w:val="center"/>
          </w:tcPr>
          <w:p w14:paraId="49C17B86"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 xml:space="preserve">Seguridad de personas, instalaciones y activos; evidencia frente </w:t>
            </w:r>
            <w:proofErr w:type="gramStart"/>
            <w:r w:rsidRPr="00A52C08">
              <w:rPr>
                <w:rFonts w:ascii="Arial" w:hAnsi="Arial" w:cs="Arial"/>
                <w:color w:val="000000" w:themeColor="text1"/>
                <w:sz w:val="22"/>
              </w:rPr>
              <w:t>a</w:t>
            </w:r>
            <w:proofErr w:type="gramEnd"/>
            <w:r w:rsidRPr="00A52C08">
              <w:rPr>
                <w:rFonts w:ascii="Arial" w:hAnsi="Arial" w:cs="Arial"/>
                <w:color w:val="000000" w:themeColor="text1"/>
                <w:sz w:val="22"/>
              </w:rPr>
              <w:t xml:space="preserve"> incidentes.</w:t>
            </w:r>
          </w:p>
        </w:tc>
      </w:tr>
      <w:tr w:rsidR="003529CF" w:rsidRPr="00A52C08" w14:paraId="538C4324" w14:textId="77777777" w:rsidTr="00407BC4">
        <w:trPr>
          <w:cantSplit/>
          <w:jc w:val="center"/>
        </w:trPr>
        <w:tc>
          <w:tcPr>
            <w:tcW w:w="1944" w:type="dxa"/>
            <w:tcMar>
              <w:top w:w="100" w:type="dxa"/>
              <w:left w:w="120" w:type="dxa"/>
              <w:bottom w:w="100" w:type="dxa"/>
              <w:right w:w="120" w:type="dxa"/>
            </w:tcMar>
            <w:vAlign w:val="center"/>
          </w:tcPr>
          <w:p w14:paraId="6090D890"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Datos sensibles</w:t>
            </w:r>
          </w:p>
        </w:tc>
        <w:tc>
          <w:tcPr>
            <w:tcW w:w="4104" w:type="dxa"/>
            <w:tcMar>
              <w:top w:w="100" w:type="dxa"/>
              <w:left w:w="120" w:type="dxa"/>
              <w:bottom w:w="100" w:type="dxa"/>
              <w:right w:w="120" w:type="dxa"/>
            </w:tcMar>
            <w:vAlign w:val="center"/>
          </w:tcPr>
          <w:p w14:paraId="2FD0F36A"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Salud u otros datos sensibles estrictamente necesarios.</w:t>
            </w:r>
          </w:p>
        </w:tc>
        <w:tc>
          <w:tcPr>
            <w:tcW w:w="4176" w:type="dxa"/>
            <w:tcMar>
              <w:top w:w="100" w:type="dxa"/>
              <w:left w:w="120" w:type="dxa"/>
              <w:bottom w:w="100" w:type="dxa"/>
              <w:right w:w="120" w:type="dxa"/>
            </w:tcMar>
            <w:vAlign w:val="center"/>
          </w:tcPr>
          <w:p w14:paraId="7E1700F2"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Cumplimiento laboral, trámites o situaciones expresamente autorizadas o habilitadas por ley.</w:t>
            </w:r>
          </w:p>
        </w:tc>
      </w:tr>
      <w:tr w:rsidR="003529CF" w:rsidRPr="00A52C08" w14:paraId="586DADCC" w14:textId="77777777" w:rsidTr="00407BC4">
        <w:trPr>
          <w:cantSplit/>
          <w:jc w:val="center"/>
        </w:trPr>
        <w:tc>
          <w:tcPr>
            <w:tcW w:w="1944" w:type="dxa"/>
            <w:tcMar>
              <w:top w:w="100" w:type="dxa"/>
              <w:left w:w="120" w:type="dxa"/>
              <w:bottom w:w="100" w:type="dxa"/>
              <w:right w:w="120" w:type="dxa"/>
            </w:tcMar>
            <w:vAlign w:val="center"/>
          </w:tcPr>
          <w:p w14:paraId="46F8A667"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lastRenderedPageBreak/>
              <w:t>Interacciones digitales</w:t>
            </w:r>
          </w:p>
        </w:tc>
        <w:tc>
          <w:tcPr>
            <w:tcW w:w="4104" w:type="dxa"/>
            <w:tcMar>
              <w:top w:w="100" w:type="dxa"/>
              <w:left w:w="120" w:type="dxa"/>
              <w:bottom w:w="100" w:type="dxa"/>
              <w:right w:w="120" w:type="dxa"/>
            </w:tcMar>
            <w:vAlign w:val="center"/>
          </w:tcPr>
          <w:p w14:paraId="4C148D97"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Mensajes, datos de contacto, identificadores técnicos y registros necesarios del canal.</w:t>
            </w:r>
          </w:p>
        </w:tc>
        <w:tc>
          <w:tcPr>
            <w:tcW w:w="4176" w:type="dxa"/>
            <w:tcMar>
              <w:top w:w="100" w:type="dxa"/>
              <w:left w:w="120" w:type="dxa"/>
              <w:bottom w:w="100" w:type="dxa"/>
              <w:right w:w="120" w:type="dxa"/>
            </w:tcMar>
            <w:vAlign w:val="center"/>
          </w:tcPr>
          <w:p w14:paraId="4B88C155"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Atención por web, mensajería, WhatsApp, soporte, continuidad de atención y seguridad.</w:t>
            </w:r>
          </w:p>
        </w:tc>
      </w:tr>
    </w:tbl>
    <w:p w14:paraId="02B155BD" w14:textId="77777777" w:rsidR="003529CF" w:rsidRPr="00A52C08" w:rsidRDefault="003529CF" w:rsidP="00A52C08">
      <w:pPr>
        <w:spacing w:after="40"/>
        <w:jc w:val="both"/>
        <w:rPr>
          <w:rFonts w:ascii="Arial" w:hAnsi="Arial" w:cs="Arial"/>
          <w:color w:val="000000" w:themeColor="text1"/>
          <w:sz w:val="22"/>
        </w:rPr>
      </w:pPr>
    </w:p>
    <w:p w14:paraId="6832D2FA" w14:textId="77777777" w:rsidR="003529CF" w:rsidRPr="00A52C08" w:rsidRDefault="00000000" w:rsidP="00A52C08">
      <w:pPr>
        <w:pStyle w:val="Ttulo1"/>
        <w:jc w:val="both"/>
        <w:rPr>
          <w:rFonts w:ascii="Arial" w:hAnsi="Arial" w:cs="Arial"/>
          <w:color w:val="000000" w:themeColor="text1"/>
          <w:sz w:val="22"/>
          <w:szCs w:val="22"/>
        </w:rPr>
      </w:pPr>
      <w:r w:rsidRPr="00A52C08">
        <w:rPr>
          <w:rFonts w:ascii="Arial" w:hAnsi="Arial" w:cs="Arial"/>
          <w:color w:val="000000" w:themeColor="text1"/>
          <w:sz w:val="22"/>
          <w:szCs w:val="22"/>
        </w:rPr>
        <w:t>9. FUENTES Y CANALES DE RECOLECCIÓN</w:t>
      </w:r>
    </w:p>
    <w:p w14:paraId="00D4BE2F"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Los datos podrán obtenerse directamente del Titular, de su representante, apoderado o causahabiente, de terceros autorizados o legalmente facultados, de autoridades, de fuentes públicas legítimas o de sistemas oficiales que deban consultarse para el cumplimiento de la función notarial.</w:t>
      </w:r>
    </w:p>
    <w:p w14:paraId="7C90B0C4"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Atención presencial y documentos aportados para trámites.</w:t>
      </w:r>
    </w:p>
    <w:p w14:paraId="55DA4909"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Formularios físicos o digitales.</w:t>
      </w:r>
    </w:p>
    <w:p w14:paraId="3230D0FC"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Sitio web y canales electrónicos institucionales.</w:t>
      </w:r>
    </w:p>
    <w:p w14:paraId="15CE30E9"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Correo electrónico, teléfono, chat y sistemas de mensajería instantánea.</w:t>
      </w:r>
    </w:p>
    <w:p w14:paraId="22371A8F"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Sistemas de autenticación, biometría o validación de identidad legalmente habilitados.</w:t>
      </w:r>
    </w:p>
    <w:p w14:paraId="3702B777"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Cámaras de videovigilancia instaladas en áreas informadas.</w:t>
      </w:r>
    </w:p>
    <w:p w14:paraId="7E45300F"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Relaciones laborales, contractuales y de proveedores.</w:t>
      </w:r>
    </w:p>
    <w:p w14:paraId="3F51BBDD"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Fuentes públicas, autoridades o entidades con competencia legal.</w:t>
      </w:r>
    </w:p>
    <w:p w14:paraId="3DA0F669"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La recolección deberá estar precedida, cuando corresponda, por el aviso de privacidad y por la autorización del Titular.</w:t>
      </w:r>
    </w:p>
    <w:p w14:paraId="6319EDEA" w14:textId="77777777" w:rsidR="003529CF" w:rsidRPr="00A52C08" w:rsidRDefault="00000000" w:rsidP="00A52C08">
      <w:pPr>
        <w:pStyle w:val="Ttulo1"/>
        <w:jc w:val="both"/>
        <w:rPr>
          <w:rFonts w:ascii="Arial" w:hAnsi="Arial" w:cs="Arial"/>
          <w:color w:val="000000" w:themeColor="text1"/>
          <w:sz w:val="22"/>
          <w:szCs w:val="22"/>
        </w:rPr>
      </w:pPr>
      <w:r w:rsidRPr="00A52C08">
        <w:rPr>
          <w:rFonts w:ascii="Arial" w:hAnsi="Arial" w:cs="Arial"/>
          <w:color w:val="000000" w:themeColor="text1"/>
          <w:sz w:val="22"/>
          <w:szCs w:val="22"/>
        </w:rPr>
        <w:t>10. CICLO DE VIDA DEL TRATAMIENTO</w:t>
      </w:r>
    </w:p>
    <w:p w14:paraId="74C906B1" w14:textId="77777777" w:rsidR="003529CF" w:rsidRPr="00A52C08" w:rsidRDefault="00000000" w:rsidP="00A52C08">
      <w:pPr>
        <w:pStyle w:val="Ttulo2"/>
        <w:jc w:val="both"/>
        <w:rPr>
          <w:rFonts w:ascii="Arial" w:hAnsi="Arial" w:cs="Arial"/>
          <w:color w:val="000000" w:themeColor="text1"/>
          <w:sz w:val="22"/>
          <w:szCs w:val="22"/>
        </w:rPr>
      </w:pPr>
      <w:r w:rsidRPr="00A52C08">
        <w:rPr>
          <w:rFonts w:ascii="Arial" w:hAnsi="Arial" w:cs="Arial"/>
          <w:color w:val="000000" w:themeColor="text1"/>
          <w:sz w:val="22"/>
          <w:szCs w:val="22"/>
        </w:rPr>
        <w:t>10.1. Recolección</w:t>
      </w:r>
    </w:p>
    <w:p w14:paraId="5F12A897"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Se solicitarán datos adecuados, pertinentes y no excesivos respecto de la finalidad. Los formularios y canales deberán evitar preguntas innecesarias, especialmente cuando involucren información sensible.</w:t>
      </w:r>
    </w:p>
    <w:p w14:paraId="69DA7F19" w14:textId="77777777" w:rsidR="003529CF" w:rsidRPr="00A52C08" w:rsidRDefault="00000000" w:rsidP="00A52C08">
      <w:pPr>
        <w:pStyle w:val="Ttulo2"/>
        <w:jc w:val="both"/>
        <w:rPr>
          <w:rFonts w:ascii="Arial" w:hAnsi="Arial" w:cs="Arial"/>
          <w:color w:val="000000" w:themeColor="text1"/>
          <w:sz w:val="22"/>
          <w:szCs w:val="22"/>
        </w:rPr>
      </w:pPr>
      <w:r w:rsidRPr="00A52C08">
        <w:rPr>
          <w:rFonts w:ascii="Arial" w:hAnsi="Arial" w:cs="Arial"/>
          <w:color w:val="000000" w:themeColor="text1"/>
          <w:sz w:val="22"/>
          <w:szCs w:val="22"/>
        </w:rPr>
        <w:t>10.2. Almacenamiento</w:t>
      </w:r>
    </w:p>
    <w:p w14:paraId="7E4ABE8A"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La información podrá almacenarse en archivos físicos, equipos locales, sistemas institucionales o plataformas de terceros autorizados. La Notaría aplicará controles de acceso y medidas de seguridad acordes con el tipo de información y con los riesgos del Tratamiento.</w:t>
      </w:r>
    </w:p>
    <w:p w14:paraId="147CB9E2" w14:textId="77777777" w:rsidR="003529CF" w:rsidRPr="00A52C08" w:rsidRDefault="00000000" w:rsidP="00A52C08">
      <w:pPr>
        <w:pStyle w:val="Ttulo2"/>
        <w:jc w:val="both"/>
        <w:rPr>
          <w:rFonts w:ascii="Arial" w:hAnsi="Arial" w:cs="Arial"/>
          <w:color w:val="000000" w:themeColor="text1"/>
          <w:sz w:val="22"/>
          <w:szCs w:val="22"/>
        </w:rPr>
      </w:pPr>
      <w:r w:rsidRPr="00A52C08">
        <w:rPr>
          <w:rFonts w:ascii="Arial" w:hAnsi="Arial" w:cs="Arial"/>
          <w:color w:val="000000" w:themeColor="text1"/>
          <w:sz w:val="22"/>
          <w:szCs w:val="22"/>
        </w:rPr>
        <w:t>10.3. Uso y consulta</w:t>
      </w:r>
    </w:p>
    <w:p w14:paraId="0FF3CF6C"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El acceso se limitará al personal y terceros que lo requieran para cumplir funciones autorizadas. Los datos no deberán utilizarse para finalidades incompatibles con aquellas informadas o legalmente habilitadas.</w:t>
      </w:r>
    </w:p>
    <w:p w14:paraId="17691E2E" w14:textId="77777777" w:rsidR="003529CF" w:rsidRPr="00A52C08" w:rsidRDefault="00000000" w:rsidP="00A52C08">
      <w:pPr>
        <w:pStyle w:val="Ttulo2"/>
        <w:jc w:val="both"/>
        <w:rPr>
          <w:rFonts w:ascii="Arial" w:hAnsi="Arial" w:cs="Arial"/>
          <w:color w:val="000000" w:themeColor="text1"/>
          <w:sz w:val="22"/>
          <w:szCs w:val="22"/>
        </w:rPr>
      </w:pPr>
      <w:r w:rsidRPr="00A52C08">
        <w:rPr>
          <w:rFonts w:ascii="Arial" w:hAnsi="Arial" w:cs="Arial"/>
          <w:color w:val="000000" w:themeColor="text1"/>
          <w:sz w:val="22"/>
          <w:szCs w:val="22"/>
        </w:rPr>
        <w:t>10.4. Circulación, transmisión y transferencia</w:t>
      </w:r>
    </w:p>
    <w:p w14:paraId="36B78A2D"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La comunicación de datos a terceros se realizará únicamente cuando exista habilitación legal, contractual o autorización, según corresponda, y se adoptarán medidas para preservar la finalidad, confidencialidad y seguridad de la información.</w:t>
      </w:r>
    </w:p>
    <w:p w14:paraId="3A3CB46B" w14:textId="77777777" w:rsidR="003529CF" w:rsidRPr="00A52C08" w:rsidRDefault="00000000" w:rsidP="00A52C08">
      <w:pPr>
        <w:pStyle w:val="Ttulo2"/>
        <w:jc w:val="both"/>
        <w:rPr>
          <w:rFonts w:ascii="Arial" w:hAnsi="Arial" w:cs="Arial"/>
          <w:color w:val="000000" w:themeColor="text1"/>
          <w:sz w:val="22"/>
          <w:szCs w:val="22"/>
        </w:rPr>
      </w:pPr>
      <w:r w:rsidRPr="00A52C08">
        <w:rPr>
          <w:rFonts w:ascii="Arial" w:hAnsi="Arial" w:cs="Arial"/>
          <w:color w:val="000000" w:themeColor="text1"/>
          <w:sz w:val="22"/>
          <w:szCs w:val="22"/>
        </w:rPr>
        <w:t>10.5. Actualización y rectificación</w:t>
      </w:r>
    </w:p>
    <w:p w14:paraId="45E23F11"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La Notaría implementará mecanismos razonables para mantener actualizados los datos cuando su exactitud sea relevante para el servicio o cuando el Titular ejerza sus derechos.</w:t>
      </w:r>
    </w:p>
    <w:p w14:paraId="139A52FC" w14:textId="77777777" w:rsidR="003529CF" w:rsidRPr="00A52C08" w:rsidRDefault="00000000" w:rsidP="00A52C08">
      <w:pPr>
        <w:pStyle w:val="Ttulo2"/>
        <w:jc w:val="both"/>
        <w:rPr>
          <w:rFonts w:ascii="Arial" w:hAnsi="Arial" w:cs="Arial"/>
          <w:color w:val="000000" w:themeColor="text1"/>
          <w:sz w:val="22"/>
          <w:szCs w:val="22"/>
        </w:rPr>
      </w:pPr>
      <w:r w:rsidRPr="00A52C08">
        <w:rPr>
          <w:rFonts w:ascii="Arial" w:hAnsi="Arial" w:cs="Arial"/>
          <w:color w:val="000000" w:themeColor="text1"/>
          <w:sz w:val="22"/>
          <w:szCs w:val="22"/>
        </w:rPr>
        <w:lastRenderedPageBreak/>
        <w:t>10.6. Supresión o archivo</w:t>
      </w:r>
    </w:p>
    <w:p w14:paraId="226E3EED"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La supresión procederá cuando sea jurídicamente posible y no exista deber de conservación. En los demás casos, los datos permanecerán archivados, bloqueados o restringidos según corresponda a la finalidad y a la obligación legal aplicable.</w:t>
      </w:r>
    </w:p>
    <w:p w14:paraId="7A70D878" w14:textId="77777777" w:rsidR="003529CF" w:rsidRPr="00A52C08" w:rsidRDefault="00000000" w:rsidP="00A52C08">
      <w:pPr>
        <w:pStyle w:val="Ttulo1"/>
        <w:jc w:val="both"/>
        <w:rPr>
          <w:rFonts w:ascii="Arial" w:hAnsi="Arial" w:cs="Arial"/>
          <w:color w:val="000000" w:themeColor="text1"/>
          <w:sz w:val="22"/>
          <w:szCs w:val="22"/>
        </w:rPr>
      </w:pPr>
      <w:r w:rsidRPr="00A52C08">
        <w:rPr>
          <w:rFonts w:ascii="Arial" w:hAnsi="Arial" w:cs="Arial"/>
          <w:color w:val="000000" w:themeColor="text1"/>
          <w:sz w:val="22"/>
          <w:szCs w:val="22"/>
        </w:rPr>
        <w:t>11. FINALIDADES DEL TRATAMIENTO</w:t>
      </w:r>
    </w:p>
    <w:p w14:paraId="562D73A5" w14:textId="77777777" w:rsidR="003529CF" w:rsidRPr="00A52C08" w:rsidRDefault="00000000" w:rsidP="00A52C08">
      <w:pPr>
        <w:pStyle w:val="Ttulo2"/>
        <w:jc w:val="both"/>
        <w:rPr>
          <w:rFonts w:ascii="Arial" w:hAnsi="Arial" w:cs="Arial"/>
          <w:color w:val="000000" w:themeColor="text1"/>
          <w:sz w:val="22"/>
          <w:szCs w:val="22"/>
        </w:rPr>
      </w:pPr>
      <w:r w:rsidRPr="00A52C08">
        <w:rPr>
          <w:rFonts w:ascii="Arial" w:hAnsi="Arial" w:cs="Arial"/>
          <w:color w:val="000000" w:themeColor="text1"/>
          <w:sz w:val="22"/>
          <w:szCs w:val="22"/>
        </w:rPr>
        <w:t>11.1. Usuarios y ciudadanía</w:t>
      </w:r>
    </w:p>
    <w:p w14:paraId="28BA6B1E"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Prestar el servicio público notarial y cumplir las funciones asignadas por la Constitución, la ley y los reglamentos.</w:t>
      </w:r>
    </w:p>
    <w:p w14:paraId="12AC2023"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Identificar y autenticar a las personas que intervienen en actos o trámites.</w:t>
      </w:r>
    </w:p>
    <w:p w14:paraId="7059A811"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Preparar, autorizar, registrar, custodiar y conservar documentos, libros y actuaciones notariales.</w:t>
      </w:r>
    </w:p>
    <w:p w14:paraId="3A918DB6"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Adelantar trámites de escrituración, Registro Civil, autenticaciones, reconocimientos, declaraciones, poderes, matrimonios, sucesiones, divorcios, hipotecas, cancelaciones, copias y certificaciones.</w:t>
      </w:r>
    </w:p>
    <w:p w14:paraId="7CF64A91"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Prevenir fraude, suplantación, falsedad y uso indebido de documentos.</w:t>
      </w:r>
    </w:p>
    <w:p w14:paraId="0F979982"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Gestionar pagos, facturación, contabilidad, impuestos y obligaciones de reporte.</w:t>
      </w:r>
    </w:p>
    <w:p w14:paraId="45E8DB61"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Atender consultas, solicitudes, PQRSD y requerimientos relacionados con la protección de datos personales.</w:t>
      </w:r>
    </w:p>
    <w:p w14:paraId="1134F933"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Comunicar información necesaria sobre el estado, requisitos o continuidad de un trámite solicitado.</w:t>
      </w:r>
    </w:p>
    <w:p w14:paraId="3848CEA7"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 xml:space="preserve">Cumplir obligaciones frente </w:t>
      </w:r>
      <w:proofErr w:type="gramStart"/>
      <w:r w:rsidRPr="00A52C08">
        <w:rPr>
          <w:rFonts w:ascii="Arial" w:hAnsi="Arial" w:cs="Arial"/>
          <w:color w:val="000000" w:themeColor="text1"/>
          <w:sz w:val="22"/>
        </w:rPr>
        <w:t>a</w:t>
      </w:r>
      <w:proofErr w:type="gramEnd"/>
      <w:r w:rsidRPr="00A52C08">
        <w:rPr>
          <w:rFonts w:ascii="Arial" w:hAnsi="Arial" w:cs="Arial"/>
          <w:color w:val="000000" w:themeColor="text1"/>
          <w:sz w:val="22"/>
        </w:rPr>
        <w:t xml:space="preserve"> autoridades administrativas, judiciales, fiscales, registrales, de control o supervisión.</w:t>
      </w:r>
    </w:p>
    <w:p w14:paraId="5C2CAE30"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Conservar evidencia para la defensa de derechos y el cumplimiento de deberes legales, archivísticos y notariales.</w:t>
      </w:r>
    </w:p>
    <w:p w14:paraId="39235941" w14:textId="77777777" w:rsidR="003529CF" w:rsidRPr="00A52C08" w:rsidRDefault="00000000" w:rsidP="00A52C08">
      <w:pPr>
        <w:pStyle w:val="Ttulo2"/>
        <w:jc w:val="both"/>
        <w:rPr>
          <w:rFonts w:ascii="Arial" w:hAnsi="Arial" w:cs="Arial"/>
          <w:color w:val="000000" w:themeColor="text1"/>
          <w:sz w:val="22"/>
          <w:szCs w:val="22"/>
        </w:rPr>
      </w:pPr>
      <w:r w:rsidRPr="00A52C08">
        <w:rPr>
          <w:rFonts w:ascii="Arial" w:hAnsi="Arial" w:cs="Arial"/>
          <w:color w:val="000000" w:themeColor="text1"/>
          <w:sz w:val="22"/>
          <w:szCs w:val="22"/>
        </w:rPr>
        <w:t>11.2. Empleados, aspirantes, aprendices y exempleados</w:t>
      </w:r>
    </w:p>
    <w:p w14:paraId="1C23E915"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Selección, vinculación, contratación, nómina, seguridad social, gestión de novedades, capacitación, bienestar y terminación de la relación.</w:t>
      </w:r>
    </w:p>
    <w:p w14:paraId="28B195A2"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Seguridad y salud en el trabajo, atención de incapacidades y obligaciones laborales, con protección reforzada de los datos sensibles de salud.</w:t>
      </w:r>
    </w:p>
    <w:p w14:paraId="3FC63ADF"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Control de acceso, seguridad física, auditoría y gestión administrativa.</w:t>
      </w:r>
    </w:p>
    <w:p w14:paraId="32CD60BE"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Atención de requerimientos de autoridades y conservación del archivo laboral.</w:t>
      </w:r>
    </w:p>
    <w:p w14:paraId="0C0529CD" w14:textId="77777777" w:rsidR="003529CF" w:rsidRPr="00A52C08" w:rsidRDefault="00000000" w:rsidP="00A52C08">
      <w:pPr>
        <w:pStyle w:val="Ttulo2"/>
        <w:jc w:val="both"/>
        <w:rPr>
          <w:rFonts w:ascii="Arial" w:hAnsi="Arial" w:cs="Arial"/>
          <w:color w:val="000000" w:themeColor="text1"/>
          <w:sz w:val="22"/>
          <w:szCs w:val="22"/>
        </w:rPr>
      </w:pPr>
      <w:r w:rsidRPr="00A52C08">
        <w:rPr>
          <w:rFonts w:ascii="Arial" w:hAnsi="Arial" w:cs="Arial"/>
          <w:color w:val="000000" w:themeColor="text1"/>
          <w:sz w:val="22"/>
          <w:szCs w:val="22"/>
        </w:rPr>
        <w:t>11.3. Proveedores, contratistas y asesores</w:t>
      </w:r>
    </w:p>
    <w:p w14:paraId="3D21499B"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Identificación, evaluación, selección, contratación y seguimiento.</w:t>
      </w:r>
    </w:p>
    <w:p w14:paraId="411198A0"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Gestión de pagos, obligaciones tributarias, contables y contractuales.</w:t>
      </w:r>
    </w:p>
    <w:p w14:paraId="5B18F961"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 xml:space="preserve">Control de acceso </w:t>
      </w:r>
      <w:proofErr w:type="gramStart"/>
      <w:r w:rsidRPr="00A52C08">
        <w:rPr>
          <w:rFonts w:ascii="Arial" w:hAnsi="Arial" w:cs="Arial"/>
          <w:color w:val="000000" w:themeColor="text1"/>
          <w:sz w:val="22"/>
        </w:rPr>
        <w:t>a</w:t>
      </w:r>
      <w:proofErr w:type="gramEnd"/>
      <w:r w:rsidRPr="00A52C08">
        <w:rPr>
          <w:rFonts w:ascii="Arial" w:hAnsi="Arial" w:cs="Arial"/>
          <w:color w:val="000000" w:themeColor="text1"/>
          <w:sz w:val="22"/>
        </w:rPr>
        <w:t xml:space="preserve"> instalaciones y sistemas cuando sea necesario.</w:t>
      </w:r>
    </w:p>
    <w:p w14:paraId="6823F479"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Auditoría, cumplimiento, prevención de conflictos de interés y atención de requerimientos de autoridades.</w:t>
      </w:r>
    </w:p>
    <w:p w14:paraId="4666B7EC" w14:textId="77777777" w:rsidR="003529CF" w:rsidRPr="00A52C08" w:rsidRDefault="00000000" w:rsidP="00A52C08">
      <w:pPr>
        <w:pStyle w:val="Ttulo2"/>
        <w:jc w:val="both"/>
        <w:rPr>
          <w:rFonts w:ascii="Arial" w:hAnsi="Arial" w:cs="Arial"/>
          <w:color w:val="000000" w:themeColor="text1"/>
          <w:sz w:val="22"/>
          <w:szCs w:val="22"/>
        </w:rPr>
      </w:pPr>
      <w:r w:rsidRPr="00A52C08">
        <w:rPr>
          <w:rFonts w:ascii="Arial" w:hAnsi="Arial" w:cs="Arial"/>
          <w:color w:val="000000" w:themeColor="text1"/>
          <w:sz w:val="22"/>
          <w:szCs w:val="22"/>
        </w:rPr>
        <w:t>11.4. Seguridad</w:t>
      </w:r>
    </w:p>
    <w:p w14:paraId="6DAABD23"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Proteger a usuarios, empleados, instalaciones, activos y sistemas.</w:t>
      </w:r>
    </w:p>
    <w:p w14:paraId="4A26D0D7"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Investigar y gestionar incidentes de seguridad.</w:t>
      </w:r>
    </w:p>
    <w:p w14:paraId="4E269BF3"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Mantener evidencia cuando sea necesaria para procesos internos, administrativos o judiciales.</w:t>
      </w:r>
    </w:p>
    <w:p w14:paraId="3A399CEF" w14:textId="77777777" w:rsidR="003529CF" w:rsidRPr="00A52C08" w:rsidRDefault="00000000" w:rsidP="00A52C08">
      <w:pPr>
        <w:pStyle w:val="Ttulo1"/>
        <w:jc w:val="both"/>
        <w:rPr>
          <w:rFonts w:ascii="Arial" w:hAnsi="Arial" w:cs="Arial"/>
          <w:color w:val="000000" w:themeColor="text1"/>
          <w:sz w:val="22"/>
          <w:szCs w:val="22"/>
        </w:rPr>
      </w:pPr>
      <w:r w:rsidRPr="00A52C08">
        <w:rPr>
          <w:rFonts w:ascii="Arial" w:hAnsi="Arial" w:cs="Arial"/>
          <w:color w:val="000000" w:themeColor="text1"/>
          <w:sz w:val="22"/>
          <w:szCs w:val="22"/>
        </w:rPr>
        <w:lastRenderedPageBreak/>
        <w:t>12. TRATAMIENTOS ESPECIALES DERIVADOS DE LA FUNCIÓN NOTARIAL</w:t>
      </w:r>
    </w:p>
    <w:p w14:paraId="4F4646A1"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La función notarial genera archivos y registros sujetos a reglas especiales. La calificación de determinada información como pública no elimina la obligación de respetar las normas de reserva, acceso, protección de datos, archivo y finalidad aplicables a cada documento.</w:t>
      </w:r>
    </w:p>
    <w:p w14:paraId="5610651B" w14:textId="77777777" w:rsidR="003529CF" w:rsidRPr="00A52C08" w:rsidRDefault="00000000" w:rsidP="00A52C08">
      <w:pPr>
        <w:pStyle w:val="Ttulo2"/>
        <w:jc w:val="both"/>
        <w:rPr>
          <w:rFonts w:ascii="Arial" w:hAnsi="Arial" w:cs="Arial"/>
          <w:color w:val="000000" w:themeColor="text1"/>
          <w:sz w:val="22"/>
          <w:szCs w:val="22"/>
        </w:rPr>
      </w:pPr>
      <w:r w:rsidRPr="00A52C08">
        <w:rPr>
          <w:rFonts w:ascii="Arial" w:hAnsi="Arial" w:cs="Arial"/>
          <w:color w:val="000000" w:themeColor="text1"/>
          <w:sz w:val="22"/>
          <w:szCs w:val="22"/>
        </w:rPr>
        <w:t>12.1. Protocolo y escrituras públicas</w:t>
      </w:r>
    </w:p>
    <w:p w14:paraId="4E0395BF"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 xml:space="preserve">La consulta, expedición de copias, custodia y conservación del protocolo se regirá por la legislación notarial. La Notaría aplicará las reglas especiales de acceso y no utilizará la información para finalidades ajenas al servicio público notarial o </w:t>
      </w:r>
      <w:proofErr w:type="gramStart"/>
      <w:r w:rsidRPr="00A52C08">
        <w:rPr>
          <w:rFonts w:ascii="Arial" w:hAnsi="Arial" w:cs="Arial"/>
          <w:color w:val="000000" w:themeColor="text1"/>
          <w:sz w:val="22"/>
        </w:rPr>
        <w:t>a</w:t>
      </w:r>
      <w:proofErr w:type="gramEnd"/>
      <w:r w:rsidRPr="00A52C08">
        <w:rPr>
          <w:rFonts w:ascii="Arial" w:hAnsi="Arial" w:cs="Arial"/>
          <w:color w:val="000000" w:themeColor="text1"/>
          <w:sz w:val="22"/>
        </w:rPr>
        <w:t xml:space="preserve"> obligaciones legalmente autorizadas.</w:t>
      </w:r>
    </w:p>
    <w:p w14:paraId="7A94B186" w14:textId="77777777" w:rsidR="003529CF" w:rsidRPr="00A52C08" w:rsidRDefault="00000000" w:rsidP="00A52C08">
      <w:pPr>
        <w:pStyle w:val="Ttulo2"/>
        <w:jc w:val="both"/>
        <w:rPr>
          <w:rFonts w:ascii="Arial" w:hAnsi="Arial" w:cs="Arial"/>
          <w:color w:val="000000" w:themeColor="text1"/>
          <w:sz w:val="22"/>
          <w:szCs w:val="22"/>
        </w:rPr>
      </w:pPr>
      <w:r w:rsidRPr="00A52C08">
        <w:rPr>
          <w:rFonts w:ascii="Arial" w:hAnsi="Arial" w:cs="Arial"/>
          <w:color w:val="000000" w:themeColor="text1"/>
          <w:sz w:val="22"/>
          <w:szCs w:val="22"/>
        </w:rPr>
        <w:t>12.2. Registro Civil</w:t>
      </w:r>
    </w:p>
    <w:p w14:paraId="356B6C86"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 xml:space="preserve">Los datos relacionados con el Registro Civil se rigen por su normativa </w:t>
      </w:r>
      <w:proofErr w:type="gramStart"/>
      <w:r w:rsidRPr="00A52C08">
        <w:rPr>
          <w:rFonts w:ascii="Arial" w:hAnsi="Arial" w:cs="Arial"/>
          <w:color w:val="000000" w:themeColor="text1"/>
          <w:sz w:val="22"/>
        </w:rPr>
        <w:t>especial</w:t>
      </w:r>
      <w:proofErr w:type="gramEnd"/>
      <w:r w:rsidRPr="00A52C08">
        <w:rPr>
          <w:rFonts w:ascii="Arial" w:hAnsi="Arial" w:cs="Arial"/>
          <w:color w:val="000000" w:themeColor="text1"/>
          <w:sz w:val="22"/>
        </w:rPr>
        <w:t>. Aunque la Ley 1581 contempla una excepción a la autorización para datos relacionados con el Registro Civil, la Notaría deberá respetar las restricciones legales de acceso, la protección de datos sensibles y las reglas sobre expedición de copias o certificados.</w:t>
      </w:r>
    </w:p>
    <w:p w14:paraId="752F1A7B" w14:textId="77777777" w:rsidR="003529CF" w:rsidRPr="00A52C08" w:rsidRDefault="00000000" w:rsidP="00A52C08">
      <w:pPr>
        <w:pStyle w:val="Ttulo2"/>
        <w:jc w:val="both"/>
        <w:rPr>
          <w:rFonts w:ascii="Arial" w:hAnsi="Arial" w:cs="Arial"/>
          <w:color w:val="000000" w:themeColor="text1"/>
          <w:sz w:val="22"/>
          <w:szCs w:val="22"/>
        </w:rPr>
      </w:pPr>
      <w:r w:rsidRPr="00A52C08">
        <w:rPr>
          <w:rFonts w:ascii="Arial" w:hAnsi="Arial" w:cs="Arial"/>
          <w:color w:val="000000" w:themeColor="text1"/>
          <w:sz w:val="22"/>
          <w:szCs w:val="22"/>
        </w:rPr>
        <w:t>12.3. Reportes obligatorios</w:t>
      </w:r>
    </w:p>
    <w:p w14:paraId="2B17DDAA"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La Notaría podrá comunicar la información requerida por autoridades competentes, incluida la información necesaria para reportes legales, fiscales, registrales, de prevención y control o de supervisión, siempre dentro del marco de las competencias de la autoridad solicitante y de la finalidad correspondiente.</w:t>
      </w:r>
    </w:p>
    <w:p w14:paraId="4D9F9BB2" w14:textId="77777777" w:rsidR="003529CF" w:rsidRPr="00A52C08" w:rsidRDefault="00000000" w:rsidP="00A52C08">
      <w:pPr>
        <w:pStyle w:val="Ttulo1"/>
        <w:jc w:val="both"/>
        <w:rPr>
          <w:rFonts w:ascii="Arial" w:hAnsi="Arial" w:cs="Arial"/>
          <w:color w:val="000000" w:themeColor="text1"/>
          <w:sz w:val="22"/>
          <w:szCs w:val="22"/>
        </w:rPr>
      </w:pPr>
      <w:r w:rsidRPr="00A52C08">
        <w:rPr>
          <w:rFonts w:ascii="Arial" w:hAnsi="Arial" w:cs="Arial"/>
          <w:color w:val="000000" w:themeColor="text1"/>
          <w:sz w:val="22"/>
          <w:szCs w:val="22"/>
        </w:rPr>
        <w:t>13. AUTORIZACIÓN DEL TITULAR Y AVISO DE PRIVACIDAD</w:t>
      </w:r>
    </w:p>
    <w:p w14:paraId="7F24ECCD"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Cuando la autorización sea jurídicamente necesaria, deberá obtenerse antes o al momento de la recolección y conservarse de manera que pueda ser consultada posteriormente. Podrá constar por escrito, por medios digitales, electrónicos, grabaciones, mecanismos de aceptación o conductas inequívocas permitidas por la normativa. El silencio no constituye autorización.</w:t>
      </w:r>
    </w:p>
    <w:p w14:paraId="469D7F51"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Antes de solicitar la autorización se informará, de manera clara y suficiente:</w:t>
      </w:r>
    </w:p>
    <w:p w14:paraId="232A103B"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El Tratamiento al que serán sometidos los datos y su finalidad.</w:t>
      </w:r>
    </w:p>
    <w:p w14:paraId="1FBD7E0E" w14:textId="77777777" w:rsidR="003529CF" w:rsidRPr="00A52C08" w:rsidRDefault="00000000" w:rsidP="00A52C08">
      <w:pPr>
        <w:pStyle w:val="Listaconvietas"/>
        <w:spacing w:after="40"/>
        <w:jc w:val="both"/>
        <w:rPr>
          <w:rFonts w:ascii="Arial" w:hAnsi="Arial" w:cs="Arial"/>
          <w:color w:val="000000" w:themeColor="text1"/>
          <w:sz w:val="22"/>
        </w:rPr>
      </w:pPr>
      <w:proofErr w:type="gramStart"/>
      <w:r w:rsidRPr="00A52C08">
        <w:rPr>
          <w:rFonts w:ascii="Arial" w:hAnsi="Arial" w:cs="Arial"/>
          <w:color w:val="000000" w:themeColor="text1"/>
          <w:sz w:val="22"/>
        </w:rPr>
        <w:t>Los</w:t>
      </w:r>
      <w:proofErr w:type="gramEnd"/>
      <w:r w:rsidRPr="00A52C08">
        <w:rPr>
          <w:rFonts w:ascii="Arial" w:hAnsi="Arial" w:cs="Arial"/>
          <w:color w:val="000000" w:themeColor="text1"/>
          <w:sz w:val="22"/>
        </w:rPr>
        <w:t xml:space="preserve"> derechos que asisten al Titular.</w:t>
      </w:r>
    </w:p>
    <w:p w14:paraId="439991AA"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La identificación y datos de contacto del Responsable.</w:t>
      </w:r>
    </w:p>
    <w:p w14:paraId="7575F189"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El carácter facultativo de responder preguntas sobre datos sensibles o sobre datos de niños, niñas y adolescentes, cuando aplique.</w:t>
      </w:r>
    </w:p>
    <w:p w14:paraId="48BFF940"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La forma de consultar la Política y de ejercer los derechos de hábeas data.</w:t>
      </w:r>
    </w:p>
    <w:tbl>
      <w:tblPr>
        <w:tblW w:w="0" w:type="auto"/>
        <w:jc w:val="center"/>
        <w:tblLook w:val="04A0" w:firstRow="1" w:lastRow="0" w:firstColumn="1" w:lastColumn="0" w:noHBand="0" w:noVBand="1"/>
      </w:tblPr>
      <w:tblGrid>
        <w:gridCol w:w="9994"/>
      </w:tblGrid>
      <w:tr w:rsidR="003529CF" w:rsidRPr="00A52C08" w14:paraId="6525ADB3" w14:textId="77777777">
        <w:trPr>
          <w:cantSplit/>
          <w:jc w:val="center"/>
        </w:trPr>
        <w:tc>
          <w:tcPr>
            <w:tcW w:w="9994" w:type="dxa"/>
            <w:shd w:val="clear" w:color="auto" w:fill="EEF4F9"/>
            <w:tcMar>
              <w:top w:w="150" w:type="dxa"/>
              <w:left w:w="180" w:type="dxa"/>
              <w:bottom w:w="150" w:type="dxa"/>
              <w:right w:w="180" w:type="dxa"/>
            </w:tcMar>
          </w:tcPr>
          <w:p w14:paraId="07C9D60F" w14:textId="77777777" w:rsidR="003529CF" w:rsidRPr="00A52C08" w:rsidRDefault="00000000" w:rsidP="00A52C08">
            <w:pPr>
              <w:pStyle w:val="Callout"/>
              <w:jc w:val="both"/>
              <w:rPr>
                <w:rFonts w:ascii="Arial" w:hAnsi="Arial" w:cs="Arial"/>
                <w:color w:val="000000" w:themeColor="text1"/>
                <w:sz w:val="22"/>
              </w:rPr>
            </w:pPr>
            <w:r w:rsidRPr="00A52C08">
              <w:rPr>
                <w:rFonts w:ascii="Arial" w:hAnsi="Arial" w:cs="Arial"/>
                <w:color w:val="000000" w:themeColor="text1"/>
                <w:sz w:val="22"/>
              </w:rPr>
              <w:t>La prestación de un trámite notarial no deberá condicionarse a la entrega de datos que no sean necesarios para el cumplimiento de la función notarial o de una obligación legal.</w:t>
            </w:r>
          </w:p>
        </w:tc>
      </w:tr>
    </w:tbl>
    <w:p w14:paraId="7185AB54" w14:textId="77777777" w:rsidR="003529CF" w:rsidRPr="00A52C08" w:rsidRDefault="003529CF" w:rsidP="00A52C08">
      <w:pPr>
        <w:spacing w:after="20"/>
        <w:jc w:val="both"/>
        <w:rPr>
          <w:rFonts w:ascii="Arial" w:hAnsi="Arial" w:cs="Arial"/>
          <w:color w:val="000000" w:themeColor="text1"/>
          <w:sz w:val="22"/>
        </w:rPr>
      </w:pPr>
    </w:p>
    <w:p w14:paraId="300AA6A9" w14:textId="77777777" w:rsidR="003529CF" w:rsidRPr="00A52C08" w:rsidRDefault="00000000" w:rsidP="00A52C08">
      <w:pPr>
        <w:pStyle w:val="Ttulo1"/>
        <w:jc w:val="both"/>
        <w:rPr>
          <w:rFonts w:ascii="Arial" w:hAnsi="Arial" w:cs="Arial"/>
          <w:color w:val="000000" w:themeColor="text1"/>
          <w:sz w:val="22"/>
          <w:szCs w:val="22"/>
        </w:rPr>
      </w:pPr>
      <w:r w:rsidRPr="00A52C08">
        <w:rPr>
          <w:rFonts w:ascii="Arial" w:hAnsi="Arial" w:cs="Arial"/>
          <w:color w:val="000000" w:themeColor="text1"/>
          <w:sz w:val="22"/>
          <w:szCs w:val="22"/>
        </w:rPr>
        <w:t>14. CASOS EN LOS QUE NO SE REQUIERE AUTORIZACIÓN</w:t>
      </w:r>
    </w:p>
    <w:p w14:paraId="23A85FA9"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La autorización del Titular no será necesaria en los eventos previstos por la Ley 1581 de 2012 y demás normas aplicables, entre otros:</w:t>
      </w:r>
    </w:p>
    <w:p w14:paraId="0D6AAE10"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Información requerida por una entidad pública o administrativa en ejercicio de sus funciones legales o por orden judicial.</w:t>
      </w:r>
    </w:p>
    <w:p w14:paraId="50A46338"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Datos de naturaleza pública, dentro de los límites y finalidades autorizados.</w:t>
      </w:r>
    </w:p>
    <w:p w14:paraId="4D7F3927"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lastRenderedPageBreak/>
        <w:t>Casos de urgencia médica o sanitaria.</w:t>
      </w:r>
    </w:p>
    <w:p w14:paraId="24C076E5"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Tratamiento autorizado por la ley para fines históricos, estadísticos o científicos.</w:t>
      </w:r>
    </w:p>
    <w:p w14:paraId="069DEDFC"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Datos relacionados con el Registro Civil de las personas.</w:t>
      </w:r>
    </w:p>
    <w:p w14:paraId="73BF9843"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Otros supuestos expresamente previstos por una norma aplicable.</w:t>
      </w:r>
    </w:p>
    <w:p w14:paraId="184139A1"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La inexistencia del requisito de autorización no exime del cumplimiento de los demás principios, deberes y medidas de protección.</w:t>
      </w:r>
    </w:p>
    <w:p w14:paraId="194C8F8F" w14:textId="77777777" w:rsidR="003529CF" w:rsidRPr="00A52C08" w:rsidRDefault="00000000" w:rsidP="00A52C08">
      <w:pPr>
        <w:pStyle w:val="Ttulo1"/>
        <w:jc w:val="both"/>
        <w:rPr>
          <w:rFonts w:ascii="Arial" w:hAnsi="Arial" w:cs="Arial"/>
          <w:color w:val="000000" w:themeColor="text1"/>
          <w:sz w:val="22"/>
          <w:szCs w:val="22"/>
        </w:rPr>
      </w:pPr>
      <w:r w:rsidRPr="00A52C08">
        <w:rPr>
          <w:rFonts w:ascii="Arial" w:hAnsi="Arial" w:cs="Arial"/>
          <w:color w:val="000000" w:themeColor="text1"/>
          <w:sz w:val="22"/>
          <w:szCs w:val="22"/>
        </w:rPr>
        <w:t>15. DATOS SENSIBLES Y BIOMÉTRICOS</w:t>
      </w:r>
    </w:p>
    <w:p w14:paraId="292C3206"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El Tratamiento de datos sensibles está sujeto a protección reforzada. La Notaría no solicitará este tipo de información salvo que exista necesidad, habilitación legal o una finalidad legítima compatible con las excepciones previstas en la ley.</w:t>
      </w:r>
    </w:p>
    <w:p w14:paraId="1F87D830" w14:textId="77777777" w:rsidR="003529CF" w:rsidRPr="00A52C08" w:rsidRDefault="00000000" w:rsidP="00A52C08">
      <w:pPr>
        <w:pStyle w:val="Ttulo2"/>
        <w:jc w:val="both"/>
        <w:rPr>
          <w:rFonts w:ascii="Arial" w:hAnsi="Arial" w:cs="Arial"/>
          <w:color w:val="000000" w:themeColor="text1"/>
          <w:sz w:val="22"/>
          <w:szCs w:val="22"/>
        </w:rPr>
      </w:pPr>
      <w:r w:rsidRPr="00A52C08">
        <w:rPr>
          <w:rFonts w:ascii="Arial" w:hAnsi="Arial" w:cs="Arial"/>
          <w:color w:val="000000" w:themeColor="text1"/>
          <w:sz w:val="22"/>
          <w:szCs w:val="22"/>
        </w:rPr>
        <w:t>15.1. Reglas aplicables</w:t>
      </w:r>
    </w:p>
    <w:p w14:paraId="397D7245"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 xml:space="preserve">Informar al Titular que, salvo obligación legal, no está obligado </w:t>
      </w:r>
      <w:proofErr w:type="gramStart"/>
      <w:r w:rsidRPr="00A52C08">
        <w:rPr>
          <w:rFonts w:ascii="Arial" w:hAnsi="Arial" w:cs="Arial"/>
          <w:color w:val="000000" w:themeColor="text1"/>
          <w:sz w:val="22"/>
        </w:rPr>
        <w:t>a</w:t>
      </w:r>
      <w:proofErr w:type="gramEnd"/>
      <w:r w:rsidRPr="00A52C08">
        <w:rPr>
          <w:rFonts w:ascii="Arial" w:hAnsi="Arial" w:cs="Arial"/>
          <w:color w:val="000000" w:themeColor="text1"/>
          <w:sz w:val="22"/>
        </w:rPr>
        <w:t xml:space="preserve"> autorizar el Tratamiento de datos sensibles.</w:t>
      </w:r>
    </w:p>
    <w:p w14:paraId="1C9589D3"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Identificar de forma clara cuáles datos son sensibles y para qué finalidad se requieren.</w:t>
      </w:r>
    </w:p>
    <w:p w14:paraId="2FD52571"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Obtener autorización explícita cuando sea exigible.</w:t>
      </w:r>
    </w:p>
    <w:p w14:paraId="1F0A25F6"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Aplicar controles de acceso reforzados y limitar el número de personas con acceso.</w:t>
      </w:r>
    </w:p>
    <w:p w14:paraId="635F13E6"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Evitar reutilizaciones incompatibles y conservar la información solo por el tiempo necesario o legalmente exigido.</w:t>
      </w:r>
    </w:p>
    <w:p w14:paraId="518B4DF9" w14:textId="77777777" w:rsidR="003529CF" w:rsidRPr="00A52C08" w:rsidRDefault="00000000" w:rsidP="00A52C08">
      <w:pPr>
        <w:pStyle w:val="Ttulo2"/>
        <w:jc w:val="both"/>
        <w:rPr>
          <w:rFonts w:ascii="Arial" w:hAnsi="Arial" w:cs="Arial"/>
          <w:color w:val="000000" w:themeColor="text1"/>
          <w:sz w:val="22"/>
          <w:szCs w:val="22"/>
        </w:rPr>
      </w:pPr>
      <w:r w:rsidRPr="00A52C08">
        <w:rPr>
          <w:rFonts w:ascii="Arial" w:hAnsi="Arial" w:cs="Arial"/>
          <w:color w:val="000000" w:themeColor="text1"/>
          <w:sz w:val="22"/>
          <w:szCs w:val="22"/>
        </w:rPr>
        <w:t>15.2. Datos biométricos</w:t>
      </w:r>
    </w:p>
    <w:p w14:paraId="683B271E"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Los datos biométricos podrán utilizarse cuando sean necesarios para identificación, autenticación, validación de identidad, prevención de fraude o cumplimiento de obligaciones de la función notarial. Su Tratamiento deberá sujetarse a la legislación aplicable, a los convenios o mecanismos autorizados por las entidades competentes y a medidas de seguridad reforzadas.</w:t>
      </w:r>
    </w:p>
    <w:p w14:paraId="405885B0" w14:textId="77777777" w:rsidR="003529CF" w:rsidRPr="00A52C08" w:rsidRDefault="00000000" w:rsidP="00A52C08">
      <w:pPr>
        <w:pStyle w:val="Ttulo1"/>
        <w:jc w:val="both"/>
        <w:rPr>
          <w:rFonts w:ascii="Arial" w:hAnsi="Arial" w:cs="Arial"/>
          <w:color w:val="000000" w:themeColor="text1"/>
          <w:sz w:val="22"/>
          <w:szCs w:val="22"/>
        </w:rPr>
      </w:pPr>
      <w:r w:rsidRPr="00A52C08">
        <w:rPr>
          <w:rFonts w:ascii="Arial" w:hAnsi="Arial" w:cs="Arial"/>
          <w:color w:val="000000" w:themeColor="text1"/>
          <w:sz w:val="22"/>
          <w:szCs w:val="22"/>
        </w:rPr>
        <w:t>16. DATOS DE NIÑOS, NIÑAS Y ADOLESCENTES</w:t>
      </w:r>
    </w:p>
    <w:p w14:paraId="1F0D77F9"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El Tratamiento de datos de menores de edad respetará el interés superior, la prevalencia de sus derechos, su intimidad y su derecho a ser escuchados de acuerdo con su madurez. Solo se tratarán datos necesarios para finalidades legítimas y legalmente permitidas, especialmente en actuaciones como Registro Civil, filiación, sucesiones, permisos, actos familiares y otras funciones notariales aplicables.</w:t>
      </w:r>
    </w:p>
    <w:p w14:paraId="62C0466C"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Cuando sea necesaria autorización del representante legal, se verificará su calidad y se atenderá, cuando corresponda, la opinión del menor de acuerdo con su capacidad de comprensión.</w:t>
      </w:r>
    </w:p>
    <w:p w14:paraId="055A9B91" w14:textId="77777777" w:rsidR="003529CF" w:rsidRPr="00A52C08" w:rsidRDefault="00000000" w:rsidP="00A52C08">
      <w:pPr>
        <w:pStyle w:val="Ttulo1"/>
        <w:jc w:val="both"/>
        <w:rPr>
          <w:rFonts w:ascii="Arial" w:hAnsi="Arial" w:cs="Arial"/>
          <w:color w:val="000000" w:themeColor="text1"/>
          <w:sz w:val="22"/>
          <w:szCs w:val="22"/>
        </w:rPr>
      </w:pPr>
      <w:r w:rsidRPr="00A52C08">
        <w:rPr>
          <w:rFonts w:ascii="Arial" w:hAnsi="Arial" w:cs="Arial"/>
          <w:color w:val="000000" w:themeColor="text1"/>
          <w:sz w:val="22"/>
          <w:szCs w:val="22"/>
        </w:rPr>
        <w:t>17. VIDEOVIGILANCIA</w:t>
      </w:r>
    </w:p>
    <w:p w14:paraId="000EC699"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La Notaría podrá utilizar sistemas de videovigilancia para la seguridad de personas, instalaciones, bienes y activos. Las cámaras deberán ubicarse de forma coherente con esta finalidad, evitando áreas en las que exista una expectativa reforzada de intimidad.</w:t>
      </w:r>
    </w:p>
    <w:p w14:paraId="51E5828B"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Se informará la existencia de cámaras mediante avisos visibles o mecanismos equivalentes.</w:t>
      </w:r>
    </w:p>
    <w:p w14:paraId="6CCDF9B8"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El acceso a las imágenes estará restringido a personal autorizado.</w:t>
      </w:r>
    </w:p>
    <w:p w14:paraId="34F1EC8C"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 xml:space="preserve">Las imágenes podrán ser entregadas </w:t>
      </w:r>
      <w:proofErr w:type="gramStart"/>
      <w:r w:rsidRPr="00A52C08">
        <w:rPr>
          <w:rFonts w:ascii="Arial" w:hAnsi="Arial" w:cs="Arial"/>
          <w:color w:val="000000" w:themeColor="text1"/>
          <w:sz w:val="22"/>
        </w:rPr>
        <w:t>a</w:t>
      </w:r>
      <w:proofErr w:type="gramEnd"/>
      <w:r w:rsidRPr="00A52C08">
        <w:rPr>
          <w:rFonts w:ascii="Arial" w:hAnsi="Arial" w:cs="Arial"/>
          <w:color w:val="000000" w:themeColor="text1"/>
          <w:sz w:val="22"/>
        </w:rPr>
        <w:t xml:space="preserve"> autoridades competentes o conservarse como soporte de incidentes, quejas, investigaciones o procesos cuando exista fundamento jurídico.</w:t>
      </w:r>
    </w:p>
    <w:p w14:paraId="400C957E"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El período de conservación será el estrictamente necesario para la finalidad de seguridad o el establecido en las reglas internas y normativas aplicables. Si una grabación se relaciona con una controversia, podrá conservarse hasta que finalice el proceso correspondiente.</w:t>
      </w:r>
    </w:p>
    <w:p w14:paraId="3DCFEC6C"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lastRenderedPageBreak/>
        <w:t>No se utilizarán las imágenes para finalidades incompatibles con la seguridad o con otras finalidades legalmente informadas.</w:t>
      </w:r>
    </w:p>
    <w:p w14:paraId="6CADC96B" w14:textId="77777777" w:rsidR="003529CF" w:rsidRPr="00A52C08" w:rsidRDefault="00000000" w:rsidP="00A52C08">
      <w:pPr>
        <w:pStyle w:val="Ttulo1"/>
        <w:jc w:val="both"/>
        <w:rPr>
          <w:rFonts w:ascii="Arial" w:hAnsi="Arial" w:cs="Arial"/>
          <w:color w:val="000000" w:themeColor="text1"/>
          <w:sz w:val="22"/>
          <w:szCs w:val="22"/>
        </w:rPr>
      </w:pPr>
      <w:r w:rsidRPr="00A52C08">
        <w:rPr>
          <w:rFonts w:ascii="Arial" w:hAnsi="Arial" w:cs="Arial"/>
          <w:color w:val="000000" w:themeColor="text1"/>
          <w:sz w:val="22"/>
          <w:szCs w:val="22"/>
        </w:rPr>
        <w:t>18. SITIO WEB, FORMULARIOS, COOKIES Y REGISTROS TÉCNICOS</w:t>
      </w:r>
    </w:p>
    <w:p w14:paraId="6214F412"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El sitio web y los formularios electrónicos podrán recolectar los datos que el usuario suministre voluntariamente para solicitar información, presentar PQRSD, iniciar trámites, ejercer derechos o utilizar servicios digitales.</w:t>
      </w:r>
    </w:p>
    <w:p w14:paraId="58E44D73" w14:textId="77777777" w:rsidR="003529CF" w:rsidRPr="00A52C08" w:rsidRDefault="00000000" w:rsidP="00A52C08">
      <w:pPr>
        <w:pStyle w:val="Ttulo2"/>
        <w:jc w:val="both"/>
        <w:rPr>
          <w:rFonts w:ascii="Arial" w:hAnsi="Arial" w:cs="Arial"/>
          <w:color w:val="000000" w:themeColor="text1"/>
          <w:sz w:val="22"/>
          <w:szCs w:val="22"/>
        </w:rPr>
      </w:pPr>
      <w:r w:rsidRPr="00A52C08">
        <w:rPr>
          <w:rFonts w:ascii="Arial" w:hAnsi="Arial" w:cs="Arial"/>
          <w:color w:val="000000" w:themeColor="text1"/>
          <w:sz w:val="22"/>
          <w:szCs w:val="22"/>
        </w:rPr>
        <w:t>18.1. Cookies y tecnologías similares</w:t>
      </w:r>
    </w:p>
    <w:p w14:paraId="497C18BB"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El sitio web podrá utilizar cookies o tecnologías similares de carácter técnico, funcional, analítico o de seguridad. Cuando una cookie no sea estrictamente necesaria y su utilización implique Tratamiento de datos personales que requiera autorización, se implementará el mecanismo de información y consentimiento que corresponda.</w:t>
      </w:r>
    </w:p>
    <w:p w14:paraId="38CDA39D" w14:textId="77777777" w:rsidR="003529CF" w:rsidRPr="00A52C08" w:rsidRDefault="00000000" w:rsidP="00A52C08">
      <w:pPr>
        <w:pStyle w:val="Ttulo2"/>
        <w:jc w:val="both"/>
        <w:rPr>
          <w:rFonts w:ascii="Arial" w:hAnsi="Arial" w:cs="Arial"/>
          <w:color w:val="000000" w:themeColor="text1"/>
          <w:sz w:val="22"/>
          <w:szCs w:val="22"/>
        </w:rPr>
      </w:pPr>
      <w:r w:rsidRPr="00A52C08">
        <w:rPr>
          <w:rFonts w:ascii="Arial" w:hAnsi="Arial" w:cs="Arial"/>
          <w:color w:val="000000" w:themeColor="text1"/>
          <w:sz w:val="22"/>
          <w:szCs w:val="22"/>
        </w:rPr>
        <w:t>18.2. Registros técnicos</w:t>
      </w:r>
    </w:p>
    <w:p w14:paraId="440A842B"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Podrán generarse registros técnicos relacionados con seguridad, disponibilidad, prevención de fraude, diagnóstico de fallos y administración de sistemas. Estos registros se limitarán a finalidades legítimas y se conservarán conforme a criterios de necesidad y seguridad.</w:t>
      </w:r>
    </w:p>
    <w:p w14:paraId="627D400F" w14:textId="77777777" w:rsidR="003529CF" w:rsidRPr="00A52C08" w:rsidRDefault="00000000" w:rsidP="00A52C08">
      <w:pPr>
        <w:pStyle w:val="Ttulo1"/>
        <w:jc w:val="both"/>
        <w:rPr>
          <w:rFonts w:ascii="Arial" w:hAnsi="Arial" w:cs="Arial"/>
          <w:color w:val="000000" w:themeColor="text1"/>
          <w:sz w:val="22"/>
          <w:szCs w:val="22"/>
        </w:rPr>
      </w:pPr>
      <w:r w:rsidRPr="00A52C08">
        <w:rPr>
          <w:rFonts w:ascii="Arial" w:hAnsi="Arial" w:cs="Arial"/>
          <w:color w:val="000000" w:themeColor="text1"/>
          <w:sz w:val="22"/>
          <w:szCs w:val="22"/>
        </w:rPr>
        <w:t>19. WHATSAPP, MENSAJERÍA INSTANTÁNEA Y ASISTENTES AUTOMATIZADOS</w:t>
      </w:r>
    </w:p>
    <w:p w14:paraId="7A0F6280"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La Notaría podrá habilitar canales de mensajería instantánea, incluido WhatsApp, para orientar a los ciudadanos, informar requisitos, atender preguntas frecuentes, recibir solicitudes de contacto y facilitar la continuidad de la atención. El uso de estos canales no sustituye las formalidades exigidas por la ley para los actos notariales.</w:t>
      </w:r>
    </w:p>
    <w:p w14:paraId="3B42CDA6" w14:textId="77777777" w:rsidR="003529CF" w:rsidRPr="00A52C08" w:rsidRDefault="00000000" w:rsidP="00A52C08">
      <w:pPr>
        <w:pStyle w:val="Ttulo2"/>
        <w:jc w:val="both"/>
        <w:rPr>
          <w:rFonts w:ascii="Arial" w:hAnsi="Arial" w:cs="Arial"/>
          <w:color w:val="000000" w:themeColor="text1"/>
          <w:sz w:val="22"/>
          <w:szCs w:val="22"/>
        </w:rPr>
      </w:pPr>
      <w:r w:rsidRPr="00A52C08">
        <w:rPr>
          <w:rFonts w:ascii="Arial" w:hAnsi="Arial" w:cs="Arial"/>
          <w:color w:val="000000" w:themeColor="text1"/>
          <w:sz w:val="22"/>
          <w:szCs w:val="22"/>
        </w:rPr>
        <w:t>19.1. Regla de minimización</w:t>
      </w:r>
    </w:p>
    <w:p w14:paraId="0CD82A9B"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Cuando una consulta pueda resolverse sin identificar al ciudadano, el canal procurará no solicitar datos personales. Si para una atención individualizada resulta necesario solicitar información, se informará previamente la finalidad y, cuando sea exigible, se obtendrá autorización.</w:t>
      </w:r>
    </w:p>
    <w:p w14:paraId="5BE732DB" w14:textId="77777777" w:rsidR="003529CF" w:rsidRPr="00A52C08" w:rsidRDefault="00000000" w:rsidP="00A52C08">
      <w:pPr>
        <w:pStyle w:val="Ttulo2"/>
        <w:jc w:val="both"/>
        <w:rPr>
          <w:rFonts w:ascii="Arial" w:hAnsi="Arial" w:cs="Arial"/>
          <w:color w:val="000000" w:themeColor="text1"/>
          <w:sz w:val="22"/>
          <w:szCs w:val="22"/>
        </w:rPr>
      </w:pPr>
      <w:r w:rsidRPr="00A52C08">
        <w:rPr>
          <w:rFonts w:ascii="Arial" w:hAnsi="Arial" w:cs="Arial"/>
          <w:color w:val="000000" w:themeColor="text1"/>
          <w:sz w:val="22"/>
          <w:szCs w:val="22"/>
        </w:rPr>
        <w:t>19.2. Datos que no deben solicitarse por defecto</w:t>
      </w:r>
    </w:p>
    <w:p w14:paraId="4F96DE63"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El asistente no deberá pedir documentos completos, datos sensibles, números de cuenta, claves, códigos de autenticación o información innecesaria para una consulta general. Los documentos específicos que requieran revisión jurídica o incorporación a un trámite deberán canalizarse por los mecanismos institucionales habilitados.</w:t>
      </w:r>
    </w:p>
    <w:p w14:paraId="69DE6C35" w14:textId="77777777" w:rsidR="003529CF" w:rsidRPr="00A52C08" w:rsidRDefault="00000000" w:rsidP="00A52C08">
      <w:pPr>
        <w:pStyle w:val="Ttulo2"/>
        <w:jc w:val="both"/>
        <w:rPr>
          <w:rFonts w:ascii="Arial" w:hAnsi="Arial" w:cs="Arial"/>
          <w:color w:val="000000" w:themeColor="text1"/>
          <w:sz w:val="22"/>
          <w:szCs w:val="22"/>
        </w:rPr>
      </w:pPr>
      <w:r w:rsidRPr="00A52C08">
        <w:rPr>
          <w:rFonts w:ascii="Arial" w:hAnsi="Arial" w:cs="Arial"/>
          <w:color w:val="000000" w:themeColor="text1"/>
          <w:sz w:val="22"/>
          <w:szCs w:val="22"/>
        </w:rPr>
        <w:t>19.3. Trazabilidad</w:t>
      </w:r>
    </w:p>
    <w:p w14:paraId="14EA0AD8"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La Notaría podrá conservar registros de conversaciones cuando resulte necesario para responder solicitudes, mantener continuidad de atención, gestionar calidad, seguridad o cumplimiento, respetando los términos de conservación aplicables.</w:t>
      </w:r>
    </w:p>
    <w:p w14:paraId="71AEAEEC" w14:textId="77777777" w:rsidR="003529CF" w:rsidRPr="00A52C08" w:rsidRDefault="00000000" w:rsidP="00A52C08">
      <w:pPr>
        <w:pStyle w:val="Ttulo2"/>
        <w:jc w:val="both"/>
        <w:rPr>
          <w:rFonts w:ascii="Arial" w:hAnsi="Arial" w:cs="Arial"/>
          <w:color w:val="000000" w:themeColor="text1"/>
          <w:sz w:val="22"/>
          <w:szCs w:val="22"/>
        </w:rPr>
      </w:pPr>
      <w:r w:rsidRPr="00A52C08">
        <w:rPr>
          <w:rFonts w:ascii="Arial" w:hAnsi="Arial" w:cs="Arial"/>
          <w:color w:val="000000" w:themeColor="text1"/>
          <w:sz w:val="22"/>
          <w:szCs w:val="22"/>
        </w:rPr>
        <w:t>19.4. Plataformas de terceros</w:t>
      </w:r>
    </w:p>
    <w:p w14:paraId="55798540"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La operación de la mensajería puede involucrar plataformas tecnológicas de terceros. La Notaría procurará configurar y contratar estos servicios de forma compatible con la normativa colombiana, limitar los datos compartidos y establecer las obligaciones de seguridad, confidencialidad, finalidad y atención de incidentes que correspondan.</w:t>
      </w:r>
    </w:p>
    <w:p w14:paraId="31F9C949" w14:textId="77777777" w:rsidR="003529CF" w:rsidRPr="00A52C08" w:rsidRDefault="00000000" w:rsidP="00A52C08">
      <w:pPr>
        <w:pStyle w:val="Ttulo1"/>
        <w:jc w:val="both"/>
        <w:rPr>
          <w:rFonts w:ascii="Arial" w:hAnsi="Arial" w:cs="Arial"/>
          <w:color w:val="000000" w:themeColor="text1"/>
          <w:sz w:val="22"/>
          <w:szCs w:val="22"/>
        </w:rPr>
      </w:pPr>
      <w:r w:rsidRPr="00A52C08">
        <w:rPr>
          <w:rFonts w:ascii="Arial" w:hAnsi="Arial" w:cs="Arial"/>
          <w:color w:val="000000" w:themeColor="text1"/>
          <w:sz w:val="22"/>
          <w:szCs w:val="22"/>
        </w:rPr>
        <w:lastRenderedPageBreak/>
        <w:t>20. INTELIGENCIA ARTIFICIAL Y DECISIONES AUTOMATIZADAS</w:t>
      </w:r>
    </w:p>
    <w:p w14:paraId="56ABB19C"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La Notaría podrá utilizar sistemas de Inteligencia Artificial como herramientas de apoyo a la orientación al ciudadano, clasificación de consultas, búsqueda de información institucional, generación de respuestas informativas, continuidad del servicio, análisis operativo o seguridad.</w:t>
      </w:r>
    </w:p>
    <w:tbl>
      <w:tblPr>
        <w:tblW w:w="0" w:type="auto"/>
        <w:jc w:val="center"/>
        <w:tblLook w:val="04A0" w:firstRow="1" w:lastRow="0" w:firstColumn="1" w:lastColumn="0" w:noHBand="0" w:noVBand="1"/>
      </w:tblPr>
      <w:tblGrid>
        <w:gridCol w:w="9994"/>
      </w:tblGrid>
      <w:tr w:rsidR="003529CF" w:rsidRPr="00A52C08" w14:paraId="39431184" w14:textId="77777777">
        <w:trPr>
          <w:cantSplit/>
          <w:jc w:val="center"/>
        </w:trPr>
        <w:tc>
          <w:tcPr>
            <w:tcW w:w="9994" w:type="dxa"/>
            <w:shd w:val="clear" w:color="auto" w:fill="EEF4F9"/>
            <w:tcMar>
              <w:top w:w="150" w:type="dxa"/>
              <w:left w:w="180" w:type="dxa"/>
              <w:bottom w:w="150" w:type="dxa"/>
              <w:right w:w="180" w:type="dxa"/>
            </w:tcMar>
          </w:tcPr>
          <w:p w14:paraId="13C9A170" w14:textId="77777777" w:rsidR="003529CF" w:rsidRPr="00A52C08" w:rsidRDefault="00000000" w:rsidP="00A52C08">
            <w:pPr>
              <w:pStyle w:val="Callout"/>
              <w:jc w:val="both"/>
              <w:rPr>
                <w:rFonts w:ascii="Arial" w:hAnsi="Arial" w:cs="Arial"/>
                <w:color w:val="000000" w:themeColor="text1"/>
                <w:sz w:val="22"/>
              </w:rPr>
            </w:pPr>
            <w:r w:rsidRPr="00A52C08">
              <w:rPr>
                <w:rFonts w:ascii="Arial" w:hAnsi="Arial" w:cs="Arial"/>
                <w:color w:val="000000" w:themeColor="text1"/>
                <w:sz w:val="22"/>
              </w:rPr>
              <w:t xml:space="preserve">Los </w:t>
            </w:r>
            <w:proofErr w:type="spellStart"/>
            <w:r w:rsidRPr="00A52C08">
              <w:rPr>
                <w:rFonts w:ascii="Arial" w:hAnsi="Arial" w:cs="Arial"/>
                <w:color w:val="000000" w:themeColor="text1"/>
                <w:sz w:val="22"/>
              </w:rPr>
              <w:t>sistemas</w:t>
            </w:r>
            <w:proofErr w:type="spellEnd"/>
            <w:r w:rsidRPr="00A52C08">
              <w:rPr>
                <w:rFonts w:ascii="Arial" w:hAnsi="Arial" w:cs="Arial"/>
                <w:color w:val="000000" w:themeColor="text1"/>
                <w:sz w:val="22"/>
              </w:rPr>
              <w:t xml:space="preserve"> de </w:t>
            </w:r>
            <w:proofErr w:type="spellStart"/>
            <w:r w:rsidRPr="00A52C08">
              <w:rPr>
                <w:rFonts w:ascii="Arial" w:hAnsi="Arial" w:cs="Arial"/>
                <w:color w:val="000000" w:themeColor="text1"/>
                <w:sz w:val="22"/>
              </w:rPr>
              <w:t>Inteligencia</w:t>
            </w:r>
            <w:proofErr w:type="spellEnd"/>
            <w:r w:rsidRPr="00A52C08">
              <w:rPr>
                <w:rFonts w:ascii="Arial" w:hAnsi="Arial" w:cs="Arial"/>
                <w:color w:val="000000" w:themeColor="text1"/>
                <w:sz w:val="22"/>
              </w:rPr>
              <w:t xml:space="preserve"> Artificial no sustituyen al Notario(a), no ejercen fe pública, no autorizan instrumentos, no reconocen derechos ni adoptan decisiones jurídicas vinculantes en nombre de la Notaría.</w:t>
            </w:r>
          </w:p>
        </w:tc>
      </w:tr>
    </w:tbl>
    <w:p w14:paraId="5D03C7E6" w14:textId="77777777" w:rsidR="003529CF" w:rsidRPr="00A52C08" w:rsidRDefault="003529CF" w:rsidP="00A52C08">
      <w:pPr>
        <w:spacing w:after="20"/>
        <w:jc w:val="both"/>
        <w:rPr>
          <w:rFonts w:ascii="Arial" w:hAnsi="Arial" w:cs="Arial"/>
          <w:color w:val="000000" w:themeColor="text1"/>
          <w:sz w:val="22"/>
        </w:rPr>
      </w:pPr>
    </w:p>
    <w:p w14:paraId="75189F50" w14:textId="77777777" w:rsidR="003529CF" w:rsidRPr="00A52C08" w:rsidRDefault="00000000" w:rsidP="00A52C08">
      <w:pPr>
        <w:pStyle w:val="Ttulo2"/>
        <w:jc w:val="both"/>
        <w:rPr>
          <w:rFonts w:ascii="Arial" w:hAnsi="Arial" w:cs="Arial"/>
          <w:color w:val="000000" w:themeColor="text1"/>
          <w:sz w:val="22"/>
          <w:szCs w:val="22"/>
        </w:rPr>
      </w:pPr>
      <w:r w:rsidRPr="00A52C08">
        <w:rPr>
          <w:rFonts w:ascii="Arial" w:hAnsi="Arial" w:cs="Arial"/>
          <w:color w:val="000000" w:themeColor="text1"/>
          <w:sz w:val="22"/>
          <w:szCs w:val="22"/>
        </w:rPr>
        <w:t>20.1. Principios aplicables al uso de IA</w:t>
      </w:r>
    </w:p>
    <w:p w14:paraId="4CA4BB52"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Finalidad legítima y definida.</w:t>
      </w:r>
    </w:p>
    <w:p w14:paraId="66B30AFC"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Necesidad y minimización de datos personales.</w:t>
      </w:r>
    </w:p>
    <w:p w14:paraId="7DB94959"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Transparencia sobre el carácter automatizado del canal cuando sea pertinente.</w:t>
      </w:r>
    </w:p>
    <w:p w14:paraId="483FD970"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Seguridad, confidencialidad y gestión de accesos.</w:t>
      </w:r>
    </w:p>
    <w:p w14:paraId="54856C23"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Evaluación de riesgos sobre los derechos de los Titulares.</w:t>
      </w:r>
    </w:p>
    <w:p w14:paraId="1D925B60"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Supervisión humana cuando la naturaleza de la interacción o del riesgo lo requiera.</w:t>
      </w:r>
    </w:p>
    <w:p w14:paraId="12C8317E"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Control de proveedores y de transmisiones o transferencias de datos.</w:t>
      </w:r>
    </w:p>
    <w:p w14:paraId="251F6A6B"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Conservación de evidencia suficiente para demostrar cumplimiento.</w:t>
      </w:r>
    </w:p>
    <w:p w14:paraId="414254D3" w14:textId="77777777" w:rsidR="003529CF" w:rsidRPr="00A52C08" w:rsidRDefault="00000000" w:rsidP="00A52C08">
      <w:pPr>
        <w:pStyle w:val="Ttulo2"/>
        <w:jc w:val="both"/>
        <w:rPr>
          <w:rFonts w:ascii="Arial" w:hAnsi="Arial" w:cs="Arial"/>
          <w:color w:val="000000" w:themeColor="text1"/>
          <w:sz w:val="22"/>
          <w:szCs w:val="22"/>
        </w:rPr>
      </w:pPr>
      <w:r w:rsidRPr="00A52C08">
        <w:rPr>
          <w:rFonts w:ascii="Arial" w:hAnsi="Arial" w:cs="Arial"/>
          <w:color w:val="000000" w:themeColor="text1"/>
          <w:sz w:val="22"/>
          <w:szCs w:val="22"/>
        </w:rPr>
        <w:t>20.2. Datos para entrenamiento, ajuste o mejora</w:t>
      </w:r>
    </w:p>
    <w:p w14:paraId="28BD0735"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Los datos personales obtenidos en la prestación del servicio no deberán utilizarse para entrenar, reentrenar o mejorar modelos de terceros para finalidades propias del proveedor salvo que exista un fundamento jurídico claro, se haya informado al Titular cuando corresponda y se hayan establecido las salvaguardas contractuales y técnicas necesarias.</w:t>
      </w:r>
    </w:p>
    <w:p w14:paraId="76CA4CF3" w14:textId="77777777" w:rsidR="003529CF" w:rsidRPr="00A52C08" w:rsidRDefault="00000000" w:rsidP="00A52C08">
      <w:pPr>
        <w:pStyle w:val="Ttulo2"/>
        <w:jc w:val="both"/>
        <w:rPr>
          <w:rFonts w:ascii="Arial" w:hAnsi="Arial" w:cs="Arial"/>
          <w:color w:val="000000" w:themeColor="text1"/>
          <w:sz w:val="22"/>
          <w:szCs w:val="22"/>
        </w:rPr>
      </w:pPr>
      <w:r w:rsidRPr="00A52C08">
        <w:rPr>
          <w:rFonts w:ascii="Arial" w:hAnsi="Arial" w:cs="Arial"/>
          <w:color w:val="000000" w:themeColor="text1"/>
          <w:sz w:val="22"/>
          <w:szCs w:val="22"/>
        </w:rPr>
        <w:t>20.3. Información sensible</w:t>
      </w:r>
    </w:p>
    <w:p w14:paraId="49F6F82B"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Los sistemas automatizados no deberán solicitar activamente datos sensibles salvo que sean indispensables para una finalidad legítima y exista habilitación jurídica suficiente. En esos casos deberán aplicarse medidas reforzadas y, cuando proceda, autorización explícita.</w:t>
      </w:r>
    </w:p>
    <w:p w14:paraId="229B670F" w14:textId="77777777" w:rsidR="003529CF" w:rsidRPr="00A52C08" w:rsidRDefault="00000000" w:rsidP="00A52C08">
      <w:pPr>
        <w:pStyle w:val="Ttulo1"/>
        <w:jc w:val="both"/>
        <w:rPr>
          <w:rFonts w:ascii="Arial" w:hAnsi="Arial" w:cs="Arial"/>
          <w:color w:val="000000" w:themeColor="text1"/>
          <w:sz w:val="22"/>
          <w:szCs w:val="22"/>
        </w:rPr>
      </w:pPr>
      <w:r w:rsidRPr="00A52C08">
        <w:rPr>
          <w:rFonts w:ascii="Arial" w:hAnsi="Arial" w:cs="Arial"/>
          <w:color w:val="000000" w:themeColor="text1"/>
          <w:sz w:val="22"/>
          <w:szCs w:val="22"/>
        </w:rPr>
        <w:t>21. TRANSMISIÓN, TRANSFERENCIA Y PROVEEDORES TECNOLÓGICOS</w:t>
      </w:r>
    </w:p>
    <w:p w14:paraId="3ECD7155"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La Notaría podrá apoyarse en proveedores que actúen como Encargados del Tratamiento o, según la operación, como Responsables independientes. Antes de comunicar datos personales deberán evaluarse la finalidad, el rol de las partes, la necesidad de la información, la ubicación del Tratamiento y las garantías aplicables.</w:t>
      </w:r>
    </w:p>
    <w:p w14:paraId="6A819D46" w14:textId="77777777" w:rsidR="003529CF" w:rsidRPr="00A52C08" w:rsidRDefault="00000000" w:rsidP="00A52C08">
      <w:pPr>
        <w:pStyle w:val="Ttulo2"/>
        <w:jc w:val="both"/>
        <w:rPr>
          <w:rFonts w:ascii="Arial" w:hAnsi="Arial" w:cs="Arial"/>
          <w:color w:val="000000" w:themeColor="text1"/>
          <w:sz w:val="22"/>
          <w:szCs w:val="22"/>
        </w:rPr>
      </w:pPr>
      <w:r w:rsidRPr="00A52C08">
        <w:rPr>
          <w:rFonts w:ascii="Arial" w:hAnsi="Arial" w:cs="Arial"/>
          <w:color w:val="000000" w:themeColor="text1"/>
          <w:sz w:val="22"/>
          <w:szCs w:val="22"/>
        </w:rPr>
        <w:t>21.1. Transmisión a Encargados</w:t>
      </w:r>
    </w:p>
    <w:p w14:paraId="097B66A4"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Los contratos o instrumentos con Encargados deberán incluir, cuando corresponda, instrucciones sobre el Tratamiento, finalidad, confidencialidad, seguridad, restricciones de uso, subencargados, atención de derechos, incidentes, conservación, devolución o eliminación de información y auditoría o evidencia de cumplimiento.</w:t>
      </w:r>
    </w:p>
    <w:p w14:paraId="5E1D5DBE" w14:textId="77777777" w:rsidR="003529CF" w:rsidRPr="00A52C08" w:rsidRDefault="00000000" w:rsidP="00A52C08">
      <w:pPr>
        <w:pStyle w:val="Ttulo2"/>
        <w:jc w:val="both"/>
        <w:rPr>
          <w:rFonts w:ascii="Arial" w:hAnsi="Arial" w:cs="Arial"/>
          <w:color w:val="000000" w:themeColor="text1"/>
          <w:sz w:val="22"/>
          <w:szCs w:val="22"/>
        </w:rPr>
      </w:pPr>
      <w:r w:rsidRPr="00A52C08">
        <w:rPr>
          <w:rFonts w:ascii="Arial" w:hAnsi="Arial" w:cs="Arial"/>
          <w:color w:val="000000" w:themeColor="text1"/>
          <w:sz w:val="22"/>
          <w:szCs w:val="22"/>
        </w:rPr>
        <w:t>21.2. Transferencia a otros Responsables</w:t>
      </w:r>
    </w:p>
    <w:p w14:paraId="27A23CC2"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La transferencia se realizará cuando exista autorización o una excepción legal y deberá respetar las reglas aplicables a transferencias nacionales o internacionales.</w:t>
      </w:r>
    </w:p>
    <w:p w14:paraId="1601A630" w14:textId="77777777" w:rsidR="003529CF" w:rsidRPr="00A52C08" w:rsidRDefault="00000000" w:rsidP="00A52C08">
      <w:pPr>
        <w:pStyle w:val="Ttulo2"/>
        <w:jc w:val="both"/>
        <w:rPr>
          <w:rFonts w:ascii="Arial" w:hAnsi="Arial" w:cs="Arial"/>
          <w:color w:val="000000" w:themeColor="text1"/>
          <w:sz w:val="22"/>
          <w:szCs w:val="22"/>
        </w:rPr>
      </w:pPr>
      <w:r w:rsidRPr="00A52C08">
        <w:rPr>
          <w:rFonts w:ascii="Arial" w:hAnsi="Arial" w:cs="Arial"/>
          <w:color w:val="000000" w:themeColor="text1"/>
          <w:sz w:val="22"/>
          <w:szCs w:val="22"/>
        </w:rPr>
        <w:lastRenderedPageBreak/>
        <w:t>21.3. Operaciones internacionales</w:t>
      </w:r>
    </w:p>
    <w:p w14:paraId="58512C65"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Cuando un proveedor almacene, procese o permita acceso a datos desde otro país, la Notaría analizará el régimen aplicable, el nivel de protección, las excepciones previstas por la Ley 1581, la necesidad de declaración de conformidad cuando corresponda y los instrumentos contractuales pertinentes.</w:t>
      </w:r>
    </w:p>
    <w:p w14:paraId="3D20F7EE" w14:textId="77777777" w:rsidR="003529CF" w:rsidRPr="00A52C08" w:rsidRDefault="00000000" w:rsidP="00A52C08">
      <w:pPr>
        <w:pStyle w:val="Ttulo1"/>
        <w:jc w:val="both"/>
        <w:rPr>
          <w:rFonts w:ascii="Arial" w:hAnsi="Arial" w:cs="Arial"/>
          <w:color w:val="000000" w:themeColor="text1"/>
          <w:sz w:val="22"/>
          <w:szCs w:val="22"/>
        </w:rPr>
      </w:pPr>
      <w:r w:rsidRPr="00A52C08">
        <w:rPr>
          <w:rFonts w:ascii="Arial" w:hAnsi="Arial" w:cs="Arial"/>
          <w:color w:val="000000" w:themeColor="text1"/>
          <w:sz w:val="22"/>
          <w:szCs w:val="22"/>
        </w:rPr>
        <w:t>22. ENTREGA DE INFORMACIÓN A AUTORIDADES Y TERCEROS LEGITIMADOS</w:t>
      </w:r>
    </w:p>
    <w:p w14:paraId="34D44C1D"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La información podrá suministrarse a las personas y autoridades autorizadas por la ley, entre ellas:</w:t>
      </w:r>
    </w:p>
    <w:p w14:paraId="4F78C887"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El Titular, previa verificación razonable de identidad.</w:t>
      </w:r>
    </w:p>
    <w:p w14:paraId="67B1D4A2"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Causahabientes debidamente acreditados.</w:t>
      </w:r>
    </w:p>
    <w:p w14:paraId="2C3732C7"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Representantes legales y apoderados con acreditación suficiente.</w:t>
      </w:r>
    </w:p>
    <w:p w14:paraId="5CA3D3A8"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Terceros expresamente autorizados por el Titular.</w:t>
      </w:r>
    </w:p>
    <w:p w14:paraId="13FBCC4B"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Autoridades judiciales, administrativas, fiscales, registrales o de control en ejercicio de sus funciones.</w:t>
      </w:r>
    </w:p>
    <w:p w14:paraId="3DD9212D"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Otros terceros facultados por una norma aplicable.</w:t>
      </w:r>
    </w:p>
    <w:p w14:paraId="4DDAA393"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La sola afirmación de ser familiar, cónyuge, hijo, abogado o representante no será suficiente cuando la ley exija acreditar esa calidad.</w:t>
      </w:r>
    </w:p>
    <w:p w14:paraId="57C20B47" w14:textId="77777777" w:rsidR="003529CF" w:rsidRPr="00A52C08" w:rsidRDefault="00000000" w:rsidP="00A52C08">
      <w:pPr>
        <w:pStyle w:val="Ttulo1"/>
        <w:jc w:val="both"/>
        <w:rPr>
          <w:rFonts w:ascii="Arial" w:hAnsi="Arial" w:cs="Arial"/>
          <w:color w:val="000000" w:themeColor="text1"/>
          <w:sz w:val="22"/>
          <w:szCs w:val="22"/>
        </w:rPr>
      </w:pPr>
      <w:r w:rsidRPr="00A52C08">
        <w:rPr>
          <w:rFonts w:ascii="Arial" w:hAnsi="Arial" w:cs="Arial"/>
          <w:color w:val="000000" w:themeColor="text1"/>
          <w:sz w:val="22"/>
          <w:szCs w:val="22"/>
        </w:rPr>
        <w:t>23. SEGURIDAD DE LA INFORMACIÓN</w:t>
      </w:r>
    </w:p>
    <w:p w14:paraId="4A378A91"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La Notaría adoptará medidas razonables y proporcionales al tipo de información, al medio de Tratamiento, a su estructura y a los riesgos identificados. La Política pública no divulgará detalles técnicos que puedan comprometer la seguridad de los sistemas.</w:t>
      </w:r>
    </w:p>
    <w:p w14:paraId="4FCBCC78" w14:textId="77777777" w:rsidR="003529CF" w:rsidRPr="00A52C08" w:rsidRDefault="00000000" w:rsidP="00A52C08">
      <w:pPr>
        <w:pStyle w:val="Ttulo2"/>
        <w:jc w:val="both"/>
        <w:rPr>
          <w:rFonts w:ascii="Arial" w:hAnsi="Arial" w:cs="Arial"/>
          <w:color w:val="000000" w:themeColor="text1"/>
          <w:sz w:val="22"/>
          <w:szCs w:val="22"/>
        </w:rPr>
      </w:pPr>
      <w:r w:rsidRPr="00A52C08">
        <w:rPr>
          <w:rFonts w:ascii="Arial" w:hAnsi="Arial" w:cs="Arial"/>
          <w:color w:val="000000" w:themeColor="text1"/>
          <w:sz w:val="22"/>
          <w:szCs w:val="22"/>
        </w:rPr>
        <w:t>23.1. Medidas administrativas y organizacionales</w:t>
      </w:r>
    </w:p>
    <w:p w14:paraId="586FF1BB"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Asignación de responsabilidades y reglas de acceso.</w:t>
      </w:r>
    </w:p>
    <w:p w14:paraId="5999807A"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Acuerdos de confidencialidad y cláusulas contractuales.</w:t>
      </w:r>
    </w:p>
    <w:p w14:paraId="70E2B796"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Capacitación periódica.</w:t>
      </w:r>
    </w:p>
    <w:p w14:paraId="44A9EB94"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Procedimientos de atención de titulares e incidentes.</w:t>
      </w:r>
    </w:p>
    <w:p w14:paraId="45BF70CB"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Gestión de proveedores y revisión de permisos.</w:t>
      </w:r>
    </w:p>
    <w:p w14:paraId="5C570864"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Inventario y clasificación de activos de información cuando resulte pertinente.</w:t>
      </w:r>
    </w:p>
    <w:p w14:paraId="11E9CCB5" w14:textId="77777777" w:rsidR="003529CF" w:rsidRPr="00A52C08" w:rsidRDefault="00000000" w:rsidP="00A52C08">
      <w:pPr>
        <w:pStyle w:val="Ttulo2"/>
        <w:jc w:val="both"/>
        <w:rPr>
          <w:rFonts w:ascii="Arial" w:hAnsi="Arial" w:cs="Arial"/>
          <w:color w:val="000000" w:themeColor="text1"/>
          <w:sz w:val="22"/>
          <w:szCs w:val="22"/>
        </w:rPr>
      </w:pPr>
      <w:r w:rsidRPr="00A52C08">
        <w:rPr>
          <w:rFonts w:ascii="Arial" w:hAnsi="Arial" w:cs="Arial"/>
          <w:color w:val="000000" w:themeColor="text1"/>
          <w:sz w:val="22"/>
          <w:szCs w:val="22"/>
        </w:rPr>
        <w:t>23.2. Medidas tecnológicas</w:t>
      </w:r>
    </w:p>
    <w:p w14:paraId="515EF034"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Autenticación y control de accesos.</w:t>
      </w:r>
    </w:p>
    <w:p w14:paraId="4231DA6D"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Actualización y mantenimiento de sistemas.</w:t>
      </w:r>
    </w:p>
    <w:p w14:paraId="0D9551C8"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Copias de seguridad y recuperación según criticidad.</w:t>
      </w:r>
    </w:p>
    <w:p w14:paraId="346F1264"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Protección contra software malicioso y accesos no autorizados.</w:t>
      </w:r>
    </w:p>
    <w:p w14:paraId="24214AAA"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Registro y monitoreo de eventos relevantes cuando sea razonable.</w:t>
      </w:r>
    </w:p>
    <w:p w14:paraId="2C3A2869"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Cifrado u otras medidas de protección cuando la sensibilidad y el riesgo lo justifiquen.</w:t>
      </w:r>
    </w:p>
    <w:p w14:paraId="4E2D1704" w14:textId="77777777" w:rsidR="003529CF" w:rsidRPr="00A52C08" w:rsidRDefault="00000000" w:rsidP="00A52C08">
      <w:pPr>
        <w:pStyle w:val="Ttulo2"/>
        <w:jc w:val="both"/>
        <w:rPr>
          <w:rFonts w:ascii="Arial" w:hAnsi="Arial" w:cs="Arial"/>
          <w:color w:val="000000" w:themeColor="text1"/>
          <w:sz w:val="22"/>
          <w:szCs w:val="22"/>
        </w:rPr>
      </w:pPr>
      <w:r w:rsidRPr="00A52C08">
        <w:rPr>
          <w:rFonts w:ascii="Arial" w:hAnsi="Arial" w:cs="Arial"/>
          <w:color w:val="000000" w:themeColor="text1"/>
          <w:sz w:val="22"/>
          <w:szCs w:val="22"/>
        </w:rPr>
        <w:t>23.3. Medidas físicas</w:t>
      </w:r>
    </w:p>
    <w:p w14:paraId="32D8CA3F"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Control de acceso a áreas con archivos o equipos.</w:t>
      </w:r>
    </w:p>
    <w:p w14:paraId="41D3ABE7"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Custodia de expedientes y soportes.</w:t>
      </w:r>
    </w:p>
    <w:p w14:paraId="70768EA9"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Destrucción segura de documentos o medios cuando legalmente proceda.</w:t>
      </w:r>
    </w:p>
    <w:p w14:paraId="0F4BF01E"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Prevención de pérdida, sustracción o consulta no autorizada.</w:t>
      </w:r>
    </w:p>
    <w:p w14:paraId="6F477926" w14:textId="77777777" w:rsidR="003529CF" w:rsidRPr="00A52C08" w:rsidRDefault="00000000" w:rsidP="00A52C08">
      <w:pPr>
        <w:pStyle w:val="Ttulo1"/>
        <w:jc w:val="both"/>
        <w:rPr>
          <w:rFonts w:ascii="Arial" w:hAnsi="Arial" w:cs="Arial"/>
          <w:color w:val="000000" w:themeColor="text1"/>
          <w:sz w:val="22"/>
          <w:szCs w:val="22"/>
        </w:rPr>
      </w:pPr>
      <w:r w:rsidRPr="00A52C08">
        <w:rPr>
          <w:rFonts w:ascii="Arial" w:hAnsi="Arial" w:cs="Arial"/>
          <w:color w:val="000000" w:themeColor="text1"/>
          <w:sz w:val="22"/>
          <w:szCs w:val="22"/>
        </w:rPr>
        <w:lastRenderedPageBreak/>
        <w:t>24. GESTIÓN DE INCIDENTES DE SEGURIDAD</w:t>
      </w:r>
    </w:p>
    <w:p w14:paraId="23FFA73C"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Todo empleado, contratista o proveedor que detecte pérdida, acceso no autorizado, envío equivocado, exposición, alteración, indisponibilidad, fraude o cualquier evento que pueda afectar datos personales deberá reportarlo internamente de inmediato.</w:t>
      </w:r>
    </w:p>
    <w:p w14:paraId="21BF692A" w14:textId="77777777" w:rsidR="003529CF" w:rsidRPr="00A52C08" w:rsidRDefault="00000000" w:rsidP="00A52C08">
      <w:pPr>
        <w:pStyle w:val="Ttulo2"/>
        <w:jc w:val="both"/>
        <w:rPr>
          <w:rFonts w:ascii="Arial" w:hAnsi="Arial" w:cs="Arial"/>
          <w:color w:val="000000" w:themeColor="text1"/>
          <w:sz w:val="22"/>
          <w:szCs w:val="22"/>
        </w:rPr>
      </w:pPr>
      <w:r w:rsidRPr="00A52C08">
        <w:rPr>
          <w:rFonts w:ascii="Arial" w:hAnsi="Arial" w:cs="Arial"/>
          <w:color w:val="000000" w:themeColor="text1"/>
          <w:sz w:val="22"/>
          <w:szCs w:val="22"/>
        </w:rPr>
        <w:t>24.1. Fases de respuesta</w:t>
      </w:r>
    </w:p>
    <w:p w14:paraId="473224DB" w14:textId="77777777" w:rsidR="003529CF" w:rsidRPr="00A52C08" w:rsidRDefault="00000000" w:rsidP="00A52C08">
      <w:pPr>
        <w:pStyle w:val="Listaconnmeros"/>
        <w:spacing w:after="40"/>
        <w:jc w:val="both"/>
        <w:rPr>
          <w:rFonts w:ascii="Arial" w:hAnsi="Arial" w:cs="Arial"/>
          <w:color w:val="000000" w:themeColor="text1"/>
          <w:sz w:val="22"/>
        </w:rPr>
      </w:pPr>
      <w:r w:rsidRPr="00A52C08">
        <w:rPr>
          <w:rFonts w:ascii="Arial" w:hAnsi="Arial" w:cs="Arial"/>
          <w:color w:val="000000" w:themeColor="text1"/>
          <w:sz w:val="22"/>
        </w:rPr>
        <w:t>Recepción y registro del incidente.</w:t>
      </w:r>
    </w:p>
    <w:p w14:paraId="69BCD307" w14:textId="77777777" w:rsidR="003529CF" w:rsidRPr="00A52C08" w:rsidRDefault="00000000" w:rsidP="00A52C08">
      <w:pPr>
        <w:pStyle w:val="Listaconnmeros"/>
        <w:spacing w:after="40"/>
        <w:jc w:val="both"/>
        <w:rPr>
          <w:rFonts w:ascii="Arial" w:hAnsi="Arial" w:cs="Arial"/>
          <w:color w:val="000000" w:themeColor="text1"/>
          <w:sz w:val="22"/>
        </w:rPr>
      </w:pPr>
      <w:r w:rsidRPr="00A52C08">
        <w:rPr>
          <w:rFonts w:ascii="Arial" w:hAnsi="Arial" w:cs="Arial"/>
          <w:color w:val="000000" w:themeColor="text1"/>
          <w:sz w:val="22"/>
        </w:rPr>
        <w:t>Contención inicial para evitar ampliación del impacto.</w:t>
      </w:r>
    </w:p>
    <w:p w14:paraId="0BF89BD9" w14:textId="77777777" w:rsidR="003529CF" w:rsidRPr="00A52C08" w:rsidRDefault="00000000" w:rsidP="00A52C08">
      <w:pPr>
        <w:pStyle w:val="Listaconnmeros"/>
        <w:spacing w:after="40"/>
        <w:jc w:val="both"/>
        <w:rPr>
          <w:rFonts w:ascii="Arial" w:hAnsi="Arial" w:cs="Arial"/>
          <w:color w:val="000000" w:themeColor="text1"/>
          <w:sz w:val="22"/>
        </w:rPr>
      </w:pPr>
      <w:r w:rsidRPr="00A52C08">
        <w:rPr>
          <w:rFonts w:ascii="Arial" w:hAnsi="Arial" w:cs="Arial"/>
          <w:color w:val="000000" w:themeColor="text1"/>
          <w:sz w:val="22"/>
        </w:rPr>
        <w:t>Preservación de evidencia.</w:t>
      </w:r>
    </w:p>
    <w:p w14:paraId="5B7F8150" w14:textId="77777777" w:rsidR="003529CF" w:rsidRPr="00A52C08" w:rsidRDefault="00000000" w:rsidP="00A52C08">
      <w:pPr>
        <w:pStyle w:val="Listaconnmeros"/>
        <w:spacing w:after="40"/>
        <w:jc w:val="both"/>
        <w:rPr>
          <w:rFonts w:ascii="Arial" w:hAnsi="Arial" w:cs="Arial"/>
          <w:color w:val="000000" w:themeColor="text1"/>
          <w:sz w:val="22"/>
        </w:rPr>
      </w:pPr>
      <w:r w:rsidRPr="00A52C08">
        <w:rPr>
          <w:rFonts w:ascii="Arial" w:hAnsi="Arial" w:cs="Arial"/>
          <w:color w:val="000000" w:themeColor="text1"/>
          <w:sz w:val="22"/>
        </w:rPr>
        <w:t>Análisis de causa, sistemas, datos y personas potencialmente afectadas.</w:t>
      </w:r>
    </w:p>
    <w:p w14:paraId="4590BDB8" w14:textId="77777777" w:rsidR="003529CF" w:rsidRPr="00A52C08" w:rsidRDefault="00000000" w:rsidP="00A52C08">
      <w:pPr>
        <w:pStyle w:val="Listaconnmeros"/>
        <w:spacing w:after="40"/>
        <w:jc w:val="both"/>
        <w:rPr>
          <w:rFonts w:ascii="Arial" w:hAnsi="Arial" w:cs="Arial"/>
          <w:color w:val="000000" w:themeColor="text1"/>
          <w:sz w:val="22"/>
        </w:rPr>
      </w:pPr>
      <w:r w:rsidRPr="00A52C08">
        <w:rPr>
          <w:rFonts w:ascii="Arial" w:hAnsi="Arial" w:cs="Arial"/>
          <w:color w:val="000000" w:themeColor="text1"/>
          <w:sz w:val="22"/>
        </w:rPr>
        <w:t>Evaluación del riesgo para los Titulares y para la operación.</w:t>
      </w:r>
    </w:p>
    <w:p w14:paraId="5CCB05A6" w14:textId="77777777" w:rsidR="003529CF" w:rsidRPr="00A52C08" w:rsidRDefault="00000000" w:rsidP="00A52C08">
      <w:pPr>
        <w:pStyle w:val="Listaconnmeros"/>
        <w:spacing w:after="40"/>
        <w:jc w:val="both"/>
        <w:rPr>
          <w:rFonts w:ascii="Arial" w:hAnsi="Arial" w:cs="Arial"/>
          <w:color w:val="000000" w:themeColor="text1"/>
          <w:sz w:val="22"/>
        </w:rPr>
      </w:pPr>
      <w:r w:rsidRPr="00A52C08">
        <w:rPr>
          <w:rFonts w:ascii="Arial" w:hAnsi="Arial" w:cs="Arial"/>
          <w:color w:val="000000" w:themeColor="text1"/>
          <w:sz w:val="22"/>
        </w:rPr>
        <w:t>Aplicación de medidas de remediación y recuperación.</w:t>
      </w:r>
    </w:p>
    <w:p w14:paraId="73A487EB" w14:textId="77777777" w:rsidR="003529CF" w:rsidRPr="00A52C08" w:rsidRDefault="00000000" w:rsidP="00A52C08">
      <w:pPr>
        <w:pStyle w:val="Listaconnmeros"/>
        <w:spacing w:after="40"/>
        <w:jc w:val="both"/>
        <w:rPr>
          <w:rFonts w:ascii="Arial" w:hAnsi="Arial" w:cs="Arial"/>
          <w:color w:val="000000" w:themeColor="text1"/>
          <w:sz w:val="22"/>
        </w:rPr>
      </w:pPr>
      <w:r w:rsidRPr="00A52C08">
        <w:rPr>
          <w:rFonts w:ascii="Arial" w:hAnsi="Arial" w:cs="Arial"/>
          <w:color w:val="000000" w:themeColor="text1"/>
          <w:sz w:val="22"/>
        </w:rPr>
        <w:t>Determinación de reportes o comunicaciones obligatorias a la Superintendencia de Industria y Comercio, otras autoridades o Titulares cuando corresponda.</w:t>
      </w:r>
    </w:p>
    <w:p w14:paraId="09FF41AE" w14:textId="77777777" w:rsidR="003529CF" w:rsidRPr="00A52C08" w:rsidRDefault="00000000" w:rsidP="00A52C08">
      <w:pPr>
        <w:pStyle w:val="Listaconnmeros"/>
        <w:spacing w:after="40"/>
        <w:jc w:val="both"/>
        <w:rPr>
          <w:rFonts w:ascii="Arial" w:hAnsi="Arial" w:cs="Arial"/>
          <w:color w:val="000000" w:themeColor="text1"/>
          <w:sz w:val="22"/>
        </w:rPr>
      </w:pPr>
      <w:r w:rsidRPr="00A52C08">
        <w:rPr>
          <w:rFonts w:ascii="Arial" w:hAnsi="Arial" w:cs="Arial"/>
          <w:color w:val="000000" w:themeColor="text1"/>
          <w:sz w:val="22"/>
        </w:rPr>
        <w:t>Documentación de lecciones aprendidas y medidas preventivas.</w:t>
      </w:r>
    </w:p>
    <w:p w14:paraId="208754B4"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La atención de incidentes deberá coordinarse con los proveedores involucrados cuando el evento ocurra en plataformas o servicios contratados.</w:t>
      </w:r>
    </w:p>
    <w:p w14:paraId="02C9427B" w14:textId="77777777" w:rsidR="003529CF" w:rsidRPr="00A52C08" w:rsidRDefault="00000000" w:rsidP="00A52C08">
      <w:pPr>
        <w:pStyle w:val="Ttulo1"/>
        <w:jc w:val="both"/>
        <w:rPr>
          <w:rFonts w:ascii="Arial" w:hAnsi="Arial" w:cs="Arial"/>
          <w:color w:val="000000" w:themeColor="text1"/>
          <w:sz w:val="22"/>
          <w:szCs w:val="22"/>
        </w:rPr>
      </w:pPr>
      <w:r w:rsidRPr="00A52C08">
        <w:rPr>
          <w:rFonts w:ascii="Arial" w:hAnsi="Arial" w:cs="Arial"/>
          <w:color w:val="000000" w:themeColor="text1"/>
          <w:sz w:val="22"/>
          <w:szCs w:val="22"/>
        </w:rPr>
        <w:t>25. GESTIÓN DE RIESGOS Y RESPONSABILIDAD DEMOSTRADA</w:t>
      </w:r>
    </w:p>
    <w:p w14:paraId="7E0807ED"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La Notaría aplicará un enfoque de riesgo proporcional. Los tratamientos de mayor impacto -por ejemplo, biometría, datos sensibles, grandes volúmenes, acceso remoto, proveedores tecnológicos, Inteligencia Artificial o transferencias internacionales- podrán requerir evaluaciones reforzadas antes de su implementación.</w:t>
      </w:r>
    </w:p>
    <w:p w14:paraId="1525057D"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La evidencia de cumplimiento podrá incluir, según corresponda:</w:t>
      </w:r>
    </w:p>
    <w:p w14:paraId="485056AA"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Políticas y procedimientos internos.</w:t>
      </w:r>
    </w:p>
    <w:p w14:paraId="4D1991D2"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Inventario de bases de datos y finalidades.</w:t>
      </w:r>
    </w:p>
    <w:p w14:paraId="68FC0BDD"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Avisos de privacidad y formatos de autorización.</w:t>
      </w:r>
    </w:p>
    <w:p w14:paraId="286010AD"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Contratos con Encargados.</w:t>
      </w:r>
    </w:p>
    <w:p w14:paraId="086C8C33"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Registros de capacitaciones.</w:t>
      </w:r>
    </w:p>
    <w:p w14:paraId="474B41B7"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Controles de acceso.</w:t>
      </w:r>
    </w:p>
    <w:p w14:paraId="2D24E45F"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Bitácoras de incidentes y acciones correctivas.</w:t>
      </w:r>
    </w:p>
    <w:p w14:paraId="7B59D0A6"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Análisis de riesgos y evaluaciones de proveedores.</w:t>
      </w:r>
    </w:p>
    <w:p w14:paraId="3FA65CBA"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Evidencias de atención de consultas y reclamos.</w:t>
      </w:r>
    </w:p>
    <w:p w14:paraId="6C401F1D" w14:textId="77777777" w:rsidR="003529CF" w:rsidRPr="00A52C08" w:rsidRDefault="00000000" w:rsidP="00A52C08">
      <w:pPr>
        <w:pStyle w:val="Ttulo1"/>
        <w:jc w:val="both"/>
        <w:rPr>
          <w:rFonts w:ascii="Arial" w:hAnsi="Arial" w:cs="Arial"/>
          <w:color w:val="000000" w:themeColor="text1"/>
          <w:sz w:val="22"/>
          <w:szCs w:val="22"/>
        </w:rPr>
      </w:pPr>
      <w:r w:rsidRPr="00A52C08">
        <w:rPr>
          <w:rFonts w:ascii="Arial" w:hAnsi="Arial" w:cs="Arial"/>
          <w:color w:val="000000" w:themeColor="text1"/>
          <w:sz w:val="22"/>
          <w:szCs w:val="22"/>
        </w:rPr>
        <w:t>26. CONSERVACIÓN, GESTIÓN DOCUMENTAL Y SUPRESIÓN</w:t>
      </w:r>
    </w:p>
    <w:p w14:paraId="72F689AD"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Los datos personales se conservarán durante el tiempo razonable y necesario para la finalidad, sin perjuicio de los términos obligatorios de conservación establecidos por la legislación notarial, archivística, laboral, tributaria, contable, contractual, judicial o de otra naturaleza aplicable.</w:t>
      </w:r>
    </w:p>
    <w:p w14:paraId="770CB2A5" w14:textId="77777777" w:rsidR="003529CF" w:rsidRPr="00A52C08" w:rsidRDefault="00000000" w:rsidP="00A52C08">
      <w:pPr>
        <w:pStyle w:val="Ttulo2"/>
        <w:jc w:val="both"/>
        <w:rPr>
          <w:rFonts w:ascii="Arial" w:hAnsi="Arial" w:cs="Arial"/>
          <w:color w:val="000000" w:themeColor="text1"/>
          <w:sz w:val="22"/>
          <w:szCs w:val="22"/>
        </w:rPr>
      </w:pPr>
      <w:r w:rsidRPr="00A52C08">
        <w:rPr>
          <w:rFonts w:ascii="Arial" w:hAnsi="Arial" w:cs="Arial"/>
          <w:color w:val="000000" w:themeColor="text1"/>
          <w:sz w:val="22"/>
          <w:szCs w:val="22"/>
        </w:rPr>
        <w:t>26.1. Prevalencia del deber de archivo notarial</w:t>
      </w:r>
    </w:p>
    <w:p w14:paraId="3D2E6D6F"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La solicitud de supresión de datos no implica la eliminación de escrituras, protocolos, registros, libros, antecedentes o documentos cuya conservación sea obligatoria. En estos casos se explicará al Titular el fundamento de la conservación y se limitará el uso a las finalidades legalmente permitidas.</w:t>
      </w:r>
    </w:p>
    <w:p w14:paraId="39292127" w14:textId="77777777" w:rsidR="003529CF" w:rsidRPr="00A52C08" w:rsidRDefault="00000000" w:rsidP="00A52C08">
      <w:pPr>
        <w:pStyle w:val="Ttulo2"/>
        <w:jc w:val="both"/>
        <w:rPr>
          <w:rFonts w:ascii="Arial" w:hAnsi="Arial" w:cs="Arial"/>
          <w:color w:val="000000" w:themeColor="text1"/>
          <w:sz w:val="22"/>
          <w:szCs w:val="22"/>
        </w:rPr>
      </w:pPr>
      <w:r w:rsidRPr="00A52C08">
        <w:rPr>
          <w:rFonts w:ascii="Arial" w:hAnsi="Arial" w:cs="Arial"/>
          <w:color w:val="000000" w:themeColor="text1"/>
          <w:sz w:val="22"/>
          <w:szCs w:val="22"/>
        </w:rPr>
        <w:lastRenderedPageBreak/>
        <w:t>26.2. Eliminación segura</w:t>
      </w:r>
    </w:p>
    <w:p w14:paraId="79E9A93C"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Cuando la supresión sea procedente, se utilizarán métodos razonables para impedir la recuperación no autorizada de la información, teniendo en cuenta si el soporte es físico, digital o gestionado por un proveedor.</w:t>
      </w:r>
    </w:p>
    <w:p w14:paraId="140E5B5C" w14:textId="77777777" w:rsidR="003529CF" w:rsidRPr="00A52C08" w:rsidRDefault="00000000" w:rsidP="00A52C08">
      <w:pPr>
        <w:pStyle w:val="Ttulo1"/>
        <w:jc w:val="both"/>
        <w:rPr>
          <w:rFonts w:ascii="Arial" w:hAnsi="Arial" w:cs="Arial"/>
          <w:color w:val="000000" w:themeColor="text1"/>
          <w:sz w:val="22"/>
          <w:szCs w:val="22"/>
        </w:rPr>
      </w:pPr>
      <w:r w:rsidRPr="00A52C08">
        <w:rPr>
          <w:rFonts w:ascii="Arial" w:hAnsi="Arial" w:cs="Arial"/>
          <w:color w:val="000000" w:themeColor="text1"/>
          <w:sz w:val="22"/>
          <w:szCs w:val="22"/>
        </w:rPr>
        <w:t>27. DERECHOS DE LOS TITULARES</w:t>
      </w:r>
    </w:p>
    <w:p w14:paraId="05D395F1"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Los Titulares, en los términos de la Ley 1581 de 2012 y demás normas aplicables, tienen derecho a:</w:t>
      </w:r>
    </w:p>
    <w:p w14:paraId="212BF6E6" w14:textId="77777777" w:rsidR="003529CF" w:rsidRPr="00A52C08" w:rsidRDefault="00000000" w:rsidP="00A52C08">
      <w:pPr>
        <w:pStyle w:val="Listaconnmeros"/>
        <w:spacing w:after="40"/>
        <w:jc w:val="both"/>
        <w:rPr>
          <w:rFonts w:ascii="Arial" w:hAnsi="Arial" w:cs="Arial"/>
          <w:color w:val="000000" w:themeColor="text1"/>
          <w:sz w:val="22"/>
        </w:rPr>
      </w:pPr>
      <w:r w:rsidRPr="00A52C08">
        <w:rPr>
          <w:rFonts w:ascii="Arial" w:hAnsi="Arial" w:cs="Arial"/>
          <w:color w:val="000000" w:themeColor="text1"/>
          <w:sz w:val="22"/>
        </w:rPr>
        <w:t>Conocer los datos personales que sean objeto de Tratamiento.</w:t>
      </w:r>
    </w:p>
    <w:p w14:paraId="2EAB9FCF" w14:textId="77777777" w:rsidR="003529CF" w:rsidRPr="00A52C08" w:rsidRDefault="00000000" w:rsidP="00A52C08">
      <w:pPr>
        <w:pStyle w:val="Listaconnmeros"/>
        <w:spacing w:after="40"/>
        <w:jc w:val="both"/>
        <w:rPr>
          <w:rFonts w:ascii="Arial" w:hAnsi="Arial" w:cs="Arial"/>
          <w:color w:val="000000" w:themeColor="text1"/>
          <w:sz w:val="22"/>
        </w:rPr>
      </w:pPr>
      <w:r w:rsidRPr="00A52C08">
        <w:rPr>
          <w:rFonts w:ascii="Arial" w:hAnsi="Arial" w:cs="Arial"/>
          <w:color w:val="000000" w:themeColor="text1"/>
          <w:sz w:val="22"/>
        </w:rPr>
        <w:t xml:space="preserve">Actualizar y rectificar información parcial, inexacta, incompleta, fraccionada o que induzca </w:t>
      </w:r>
      <w:proofErr w:type="gramStart"/>
      <w:r w:rsidRPr="00A52C08">
        <w:rPr>
          <w:rFonts w:ascii="Arial" w:hAnsi="Arial" w:cs="Arial"/>
          <w:color w:val="000000" w:themeColor="text1"/>
          <w:sz w:val="22"/>
        </w:rPr>
        <w:t>a</w:t>
      </w:r>
      <w:proofErr w:type="gramEnd"/>
      <w:r w:rsidRPr="00A52C08">
        <w:rPr>
          <w:rFonts w:ascii="Arial" w:hAnsi="Arial" w:cs="Arial"/>
          <w:color w:val="000000" w:themeColor="text1"/>
          <w:sz w:val="22"/>
        </w:rPr>
        <w:t xml:space="preserve"> error.</w:t>
      </w:r>
    </w:p>
    <w:p w14:paraId="091EA244" w14:textId="77777777" w:rsidR="003529CF" w:rsidRPr="00A52C08" w:rsidRDefault="00000000" w:rsidP="00A52C08">
      <w:pPr>
        <w:pStyle w:val="Listaconnmeros"/>
        <w:spacing w:after="40"/>
        <w:jc w:val="both"/>
        <w:rPr>
          <w:rFonts w:ascii="Arial" w:hAnsi="Arial" w:cs="Arial"/>
          <w:color w:val="000000" w:themeColor="text1"/>
          <w:sz w:val="22"/>
        </w:rPr>
      </w:pPr>
      <w:r w:rsidRPr="00A52C08">
        <w:rPr>
          <w:rFonts w:ascii="Arial" w:hAnsi="Arial" w:cs="Arial"/>
          <w:color w:val="000000" w:themeColor="text1"/>
          <w:sz w:val="22"/>
        </w:rPr>
        <w:t>Solicitar prueba de la autorización otorgada, cuando esta sea exigible.</w:t>
      </w:r>
    </w:p>
    <w:p w14:paraId="7743CAEA" w14:textId="77777777" w:rsidR="003529CF" w:rsidRPr="00A52C08" w:rsidRDefault="00000000" w:rsidP="00A52C08">
      <w:pPr>
        <w:pStyle w:val="Listaconnmeros"/>
        <w:spacing w:after="40"/>
        <w:jc w:val="both"/>
        <w:rPr>
          <w:rFonts w:ascii="Arial" w:hAnsi="Arial" w:cs="Arial"/>
          <w:color w:val="000000" w:themeColor="text1"/>
          <w:sz w:val="22"/>
        </w:rPr>
      </w:pPr>
      <w:r w:rsidRPr="00A52C08">
        <w:rPr>
          <w:rFonts w:ascii="Arial" w:hAnsi="Arial" w:cs="Arial"/>
          <w:color w:val="000000" w:themeColor="text1"/>
          <w:sz w:val="22"/>
        </w:rPr>
        <w:t>Ser informados, previa solicitud, sobre el uso dado a sus datos.</w:t>
      </w:r>
    </w:p>
    <w:p w14:paraId="7ECC6665" w14:textId="77777777" w:rsidR="003529CF" w:rsidRPr="00A52C08" w:rsidRDefault="00000000" w:rsidP="00A52C08">
      <w:pPr>
        <w:pStyle w:val="Listaconnmeros"/>
        <w:spacing w:after="40"/>
        <w:jc w:val="both"/>
        <w:rPr>
          <w:rFonts w:ascii="Arial" w:hAnsi="Arial" w:cs="Arial"/>
          <w:color w:val="000000" w:themeColor="text1"/>
          <w:sz w:val="22"/>
        </w:rPr>
      </w:pPr>
      <w:r w:rsidRPr="00A52C08">
        <w:rPr>
          <w:rFonts w:ascii="Arial" w:hAnsi="Arial" w:cs="Arial"/>
          <w:color w:val="000000" w:themeColor="text1"/>
          <w:sz w:val="22"/>
        </w:rPr>
        <w:t>Presentar consultas y reclamos.</w:t>
      </w:r>
    </w:p>
    <w:p w14:paraId="02812668" w14:textId="77777777" w:rsidR="003529CF" w:rsidRPr="00A52C08" w:rsidRDefault="00000000" w:rsidP="00A52C08">
      <w:pPr>
        <w:pStyle w:val="Listaconnmeros"/>
        <w:spacing w:after="40"/>
        <w:jc w:val="both"/>
        <w:rPr>
          <w:rFonts w:ascii="Arial" w:hAnsi="Arial" w:cs="Arial"/>
          <w:color w:val="000000" w:themeColor="text1"/>
          <w:sz w:val="22"/>
        </w:rPr>
      </w:pPr>
      <w:r w:rsidRPr="00A52C08">
        <w:rPr>
          <w:rFonts w:ascii="Arial" w:hAnsi="Arial" w:cs="Arial"/>
          <w:color w:val="000000" w:themeColor="text1"/>
          <w:sz w:val="22"/>
        </w:rPr>
        <w:t>Solicitar la revocación de la autorización cuando legalmente proceda.</w:t>
      </w:r>
    </w:p>
    <w:p w14:paraId="2FAB250C" w14:textId="77777777" w:rsidR="003529CF" w:rsidRPr="00A52C08" w:rsidRDefault="00000000" w:rsidP="00A52C08">
      <w:pPr>
        <w:pStyle w:val="Listaconnmeros"/>
        <w:spacing w:after="40"/>
        <w:jc w:val="both"/>
        <w:rPr>
          <w:rFonts w:ascii="Arial" w:hAnsi="Arial" w:cs="Arial"/>
          <w:color w:val="000000" w:themeColor="text1"/>
          <w:sz w:val="22"/>
        </w:rPr>
      </w:pPr>
      <w:r w:rsidRPr="00A52C08">
        <w:rPr>
          <w:rFonts w:ascii="Arial" w:hAnsi="Arial" w:cs="Arial"/>
          <w:color w:val="000000" w:themeColor="text1"/>
          <w:sz w:val="22"/>
        </w:rPr>
        <w:t>Solicitar la supresión de datos cuando legalmente proceda.</w:t>
      </w:r>
    </w:p>
    <w:p w14:paraId="53B8F8DB" w14:textId="77777777" w:rsidR="003529CF" w:rsidRPr="00A52C08" w:rsidRDefault="00000000" w:rsidP="00A52C08">
      <w:pPr>
        <w:pStyle w:val="Listaconnmeros"/>
        <w:spacing w:after="40"/>
        <w:jc w:val="both"/>
        <w:rPr>
          <w:rFonts w:ascii="Arial" w:hAnsi="Arial" w:cs="Arial"/>
          <w:color w:val="000000" w:themeColor="text1"/>
          <w:sz w:val="22"/>
        </w:rPr>
      </w:pPr>
      <w:r w:rsidRPr="00A52C08">
        <w:rPr>
          <w:rFonts w:ascii="Arial" w:hAnsi="Arial" w:cs="Arial"/>
          <w:color w:val="000000" w:themeColor="text1"/>
          <w:sz w:val="22"/>
        </w:rPr>
        <w:t>Acceder gratuitamente a sus datos personales en los términos de la ley.</w:t>
      </w:r>
    </w:p>
    <w:p w14:paraId="7A2FBC93" w14:textId="77777777" w:rsidR="003529CF" w:rsidRPr="00A52C08" w:rsidRDefault="00000000" w:rsidP="00A52C08">
      <w:pPr>
        <w:pStyle w:val="Listaconnmeros"/>
        <w:spacing w:after="40"/>
        <w:jc w:val="both"/>
        <w:rPr>
          <w:rFonts w:ascii="Arial" w:hAnsi="Arial" w:cs="Arial"/>
          <w:color w:val="000000" w:themeColor="text1"/>
          <w:sz w:val="22"/>
        </w:rPr>
      </w:pPr>
      <w:r w:rsidRPr="00A52C08">
        <w:rPr>
          <w:rFonts w:ascii="Arial" w:hAnsi="Arial" w:cs="Arial"/>
          <w:color w:val="000000" w:themeColor="text1"/>
          <w:sz w:val="22"/>
        </w:rPr>
        <w:t>Presentar quejas ante la Superintendencia de Industria y Comercio una vez agotado el trámite previo ante la Notaría cuando dicho requisito sea aplicable.</w:t>
      </w:r>
    </w:p>
    <w:p w14:paraId="14625D80" w14:textId="77777777" w:rsidR="003529CF" w:rsidRPr="00A52C08" w:rsidRDefault="00000000" w:rsidP="00A52C08">
      <w:pPr>
        <w:pStyle w:val="Ttulo1"/>
        <w:jc w:val="both"/>
        <w:rPr>
          <w:rFonts w:ascii="Arial" w:hAnsi="Arial" w:cs="Arial"/>
          <w:color w:val="000000" w:themeColor="text1"/>
          <w:sz w:val="22"/>
          <w:szCs w:val="22"/>
        </w:rPr>
      </w:pPr>
      <w:r w:rsidRPr="00A52C08">
        <w:rPr>
          <w:rFonts w:ascii="Arial" w:hAnsi="Arial" w:cs="Arial"/>
          <w:color w:val="000000" w:themeColor="text1"/>
          <w:sz w:val="22"/>
          <w:szCs w:val="22"/>
        </w:rPr>
        <w:t>28. PERSONAS LEGITIMADAS PARA EJERCER LOS DERECHOS</w:t>
      </w:r>
    </w:p>
    <w:p w14:paraId="1CA9A1FD" w14:textId="77777777" w:rsidR="003529CF" w:rsidRPr="00A52C08" w:rsidRDefault="00000000" w:rsidP="00A52C08">
      <w:pPr>
        <w:keepLines/>
        <w:jc w:val="both"/>
        <w:rPr>
          <w:rFonts w:ascii="Arial" w:hAnsi="Arial" w:cs="Arial"/>
          <w:color w:val="000000" w:themeColor="text1"/>
          <w:sz w:val="22"/>
        </w:rPr>
      </w:pPr>
      <w:proofErr w:type="gramStart"/>
      <w:r w:rsidRPr="00A52C08">
        <w:rPr>
          <w:rFonts w:ascii="Arial" w:hAnsi="Arial" w:cs="Arial"/>
          <w:color w:val="000000" w:themeColor="text1"/>
          <w:sz w:val="22"/>
        </w:rPr>
        <w:t>Los</w:t>
      </w:r>
      <w:proofErr w:type="gramEnd"/>
      <w:r w:rsidRPr="00A52C08">
        <w:rPr>
          <w:rFonts w:ascii="Arial" w:hAnsi="Arial" w:cs="Arial"/>
          <w:color w:val="000000" w:themeColor="text1"/>
          <w:sz w:val="22"/>
        </w:rPr>
        <w:t xml:space="preserve"> derechos podrán ejercerse por:</w:t>
      </w:r>
    </w:p>
    <w:p w14:paraId="32B81A03"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El Titular, previa acreditación razonable de identidad.</w:t>
      </w:r>
    </w:p>
    <w:p w14:paraId="5BCABA48"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Sus causahabientes, acreditando tal calidad.</w:t>
      </w:r>
    </w:p>
    <w:p w14:paraId="0B594A28"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Su representante legal o apoderado, acreditando representación o poder.</w:t>
      </w:r>
    </w:p>
    <w:p w14:paraId="7B7E8684"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Quien actúe por estipulación a favor de otro o esté expresamente autorizado, cuando la ley lo permita.</w:t>
      </w:r>
    </w:p>
    <w:p w14:paraId="3FFB79AD"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El representante legal de un niño, niña o adolescente, sin perjuicio del derecho del menor a ser escuchado cuando corresponda.</w:t>
      </w:r>
    </w:p>
    <w:p w14:paraId="2D77C847" w14:textId="77777777" w:rsidR="003529CF" w:rsidRPr="00A52C08" w:rsidRDefault="00000000" w:rsidP="00A52C08">
      <w:pPr>
        <w:pStyle w:val="Ttulo1"/>
        <w:jc w:val="both"/>
        <w:rPr>
          <w:rFonts w:ascii="Arial" w:hAnsi="Arial" w:cs="Arial"/>
          <w:color w:val="000000" w:themeColor="text1"/>
          <w:sz w:val="22"/>
          <w:szCs w:val="22"/>
        </w:rPr>
      </w:pPr>
      <w:r w:rsidRPr="00A52C08">
        <w:rPr>
          <w:rFonts w:ascii="Arial" w:hAnsi="Arial" w:cs="Arial"/>
          <w:color w:val="000000" w:themeColor="text1"/>
          <w:sz w:val="22"/>
          <w:szCs w:val="22"/>
        </w:rPr>
        <w:t>29. CANAL Y REQUISITOS PARA CONSULTAS Y RECLAMOS</w:t>
      </w:r>
    </w:p>
    <w:p w14:paraId="674B0AE1"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Las consultas y reclamos relacionados con datos personales podrán presentarse a través del correo tercerapopayan@supernotariado.gov.co, de manera presencial en Carrera 8 No. 2-15, Popayán, o por los demás canales institucionales que la Notaría habilite y publique.</w:t>
      </w:r>
    </w:p>
    <w:p w14:paraId="44ED57B1"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La solicitud deberá contener, en lo posible:</w:t>
      </w:r>
    </w:p>
    <w:p w14:paraId="604A081A"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Nombre e identificación del Titular o de quien lo represente.</w:t>
      </w:r>
    </w:p>
    <w:p w14:paraId="1325AF61"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Descripción clara de la consulta, hecho, dato o derecho que se pretende ejercer.</w:t>
      </w:r>
    </w:p>
    <w:p w14:paraId="27C5DF3A"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Datos de contacto para recibir respuesta.</w:t>
      </w:r>
    </w:p>
    <w:p w14:paraId="6D117661"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Documentos que acrediten identidad, representación o los hechos invocados, cuando sean necesarios.</w:t>
      </w:r>
    </w:p>
    <w:p w14:paraId="51F75DED"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Firma o mecanismo de autenticación cuando la naturaleza de la solicitud lo requiera.</w:t>
      </w:r>
    </w:p>
    <w:p w14:paraId="19DB1C26" w14:textId="77777777" w:rsidR="003529CF" w:rsidRPr="00A52C08" w:rsidRDefault="00000000" w:rsidP="00A52C08">
      <w:pPr>
        <w:pStyle w:val="Ttulo2"/>
        <w:jc w:val="both"/>
        <w:rPr>
          <w:rFonts w:ascii="Arial" w:hAnsi="Arial" w:cs="Arial"/>
          <w:color w:val="000000" w:themeColor="text1"/>
          <w:sz w:val="22"/>
          <w:szCs w:val="22"/>
        </w:rPr>
      </w:pPr>
      <w:r w:rsidRPr="00A52C08">
        <w:rPr>
          <w:rFonts w:ascii="Arial" w:hAnsi="Arial" w:cs="Arial"/>
          <w:color w:val="000000" w:themeColor="text1"/>
          <w:sz w:val="22"/>
          <w:szCs w:val="22"/>
        </w:rPr>
        <w:t>29.1. Verificación de identidad y proporcionalidad</w:t>
      </w:r>
    </w:p>
    <w:p w14:paraId="05D3A97C"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La Notaría podrá solicitar información razonable para verificar la identidad del solicitante y evitar la divulgación de datos a terceros no autorizados. La verificación deberá ser proporcional al riesgo y no podrá convertirse en una barrera injustificada al ejercicio de derechos.</w:t>
      </w:r>
    </w:p>
    <w:p w14:paraId="2419BF0F" w14:textId="77777777" w:rsidR="003529CF" w:rsidRPr="00A52C08" w:rsidRDefault="00000000" w:rsidP="00A52C08">
      <w:pPr>
        <w:pStyle w:val="Ttulo1"/>
        <w:jc w:val="both"/>
        <w:rPr>
          <w:rFonts w:ascii="Arial" w:hAnsi="Arial" w:cs="Arial"/>
          <w:color w:val="000000" w:themeColor="text1"/>
          <w:sz w:val="22"/>
          <w:szCs w:val="22"/>
        </w:rPr>
      </w:pPr>
      <w:r w:rsidRPr="00A52C08">
        <w:rPr>
          <w:rFonts w:ascii="Arial" w:hAnsi="Arial" w:cs="Arial"/>
          <w:color w:val="000000" w:themeColor="text1"/>
          <w:sz w:val="22"/>
          <w:szCs w:val="22"/>
        </w:rPr>
        <w:lastRenderedPageBreak/>
        <w:t>30. PROCEDIMIENTO PARA CONSULTAS</w:t>
      </w:r>
    </w:p>
    <w:p w14:paraId="0AC36118"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Las consultas sobre la información personal serán atendidas en un término máximo de diez (10) días hábiles contados a partir de la fecha de recepción. Cuando no sea posible atender la consulta dentro de dicho término, se informará al interesado antes de su vencimiento, indicando los motivos de la demora y la fecha en que se atenderá, la cual no podrá superar los cinco (5) días hábiles siguientes al vencimiento del primer término.</w:t>
      </w:r>
    </w:p>
    <w:p w14:paraId="04708381"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La información se suministrará de manera comprensible y, cuando corresponda, se facilitará el acceso gratuito en los términos establecidos por la normativa.</w:t>
      </w:r>
    </w:p>
    <w:p w14:paraId="6B719EAA" w14:textId="77777777" w:rsidR="003529CF" w:rsidRPr="00A52C08" w:rsidRDefault="00000000" w:rsidP="00A52C08">
      <w:pPr>
        <w:pStyle w:val="Ttulo1"/>
        <w:jc w:val="both"/>
        <w:rPr>
          <w:rFonts w:ascii="Arial" w:hAnsi="Arial" w:cs="Arial"/>
          <w:color w:val="000000" w:themeColor="text1"/>
          <w:sz w:val="22"/>
          <w:szCs w:val="22"/>
        </w:rPr>
      </w:pPr>
      <w:r w:rsidRPr="00A52C08">
        <w:rPr>
          <w:rFonts w:ascii="Arial" w:hAnsi="Arial" w:cs="Arial"/>
          <w:color w:val="000000" w:themeColor="text1"/>
          <w:sz w:val="22"/>
          <w:szCs w:val="22"/>
        </w:rPr>
        <w:t>31. PROCEDIMIENTO PARA RECLAMOS</w:t>
      </w:r>
    </w:p>
    <w:p w14:paraId="00E0BF72"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El Titular o sus causahabientes podrán presentar reclamos cuando consideren que la información debe ser corregida, actualizada o suprimida, o cuando adviertan un presunto incumplimiento de la normativa.</w:t>
      </w:r>
    </w:p>
    <w:p w14:paraId="491D2A3E" w14:textId="77777777" w:rsidR="003529CF" w:rsidRPr="00A52C08" w:rsidRDefault="00000000" w:rsidP="00A52C08">
      <w:pPr>
        <w:pStyle w:val="Ttulo2"/>
        <w:jc w:val="both"/>
        <w:rPr>
          <w:rFonts w:ascii="Arial" w:hAnsi="Arial" w:cs="Arial"/>
          <w:color w:val="000000" w:themeColor="text1"/>
          <w:sz w:val="22"/>
          <w:szCs w:val="22"/>
        </w:rPr>
      </w:pPr>
      <w:r w:rsidRPr="00A52C08">
        <w:rPr>
          <w:rFonts w:ascii="Arial" w:hAnsi="Arial" w:cs="Arial"/>
          <w:color w:val="000000" w:themeColor="text1"/>
          <w:sz w:val="22"/>
          <w:szCs w:val="22"/>
        </w:rPr>
        <w:t>31.1. Reclamo incompleto</w:t>
      </w:r>
    </w:p>
    <w:p w14:paraId="7EEA5E58"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Si el reclamo resulta incompleto, se requerirá al interesado dentro de los cinco (5) días siguientes a su recepción para que subsane las fallas. Transcurridos dos (2) meses desde la fecha del requerimiento sin que presente la información solicitada, se entenderá que ha desistido del reclamo.</w:t>
      </w:r>
    </w:p>
    <w:p w14:paraId="003248C3" w14:textId="77777777" w:rsidR="003529CF" w:rsidRPr="00A52C08" w:rsidRDefault="00000000" w:rsidP="00A52C08">
      <w:pPr>
        <w:pStyle w:val="Ttulo2"/>
        <w:jc w:val="both"/>
        <w:rPr>
          <w:rFonts w:ascii="Arial" w:hAnsi="Arial" w:cs="Arial"/>
          <w:color w:val="000000" w:themeColor="text1"/>
          <w:sz w:val="22"/>
          <w:szCs w:val="22"/>
        </w:rPr>
      </w:pPr>
      <w:r w:rsidRPr="00A52C08">
        <w:rPr>
          <w:rFonts w:ascii="Arial" w:hAnsi="Arial" w:cs="Arial"/>
          <w:color w:val="000000" w:themeColor="text1"/>
          <w:sz w:val="22"/>
          <w:szCs w:val="22"/>
        </w:rPr>
        <w:t>31.2. Falta de competencia</w:t>
      </w:r>
    </w:p>
    <w:p w14:paraId="241E1ECF"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Si quien recibe el reclamo no es competente para resolverlo, se dará traslado a quien corresponda en un término máximo de dos (2) días hábiles y se informará al interesado.</w:t>
      </w:r>
    </w:p>
    <w:p w14:paraId="3290A6FF" w14:textId="77777777" w:rsidR="003529CF" w:rsidRPr="00A52C08" w:rsidRDefault="00000000" w:rsidP="00A52C08">
      <w:pPr>
        <w:pStyle w:val="Ttulo2"/>
        <w:jc w:val="both"/>
        <w:rPr>
          <w:rFonts w:ascii="Arial" w:hAnsi="Arial" w:cs="Arial"/>
          <w:color w:val="000000" w:themeColor="text1"/>
          <w:sz w:val="22"/>
          <w:szCs w:val="22"/>
        </w:rPr>
      </w:pPr>
      <w:r w:rsidRPr="00A52C08">
        <w:rPr>
          <w:rFonts w:ascii="Arial" w:hAnsi="Arial" w:cs="Arial"/>
          <w:color w:val="000000" w:themeColor="text1"/>
          <w:sz w:val="22"/>
          <w:szCs w:val="22"/>
        </w:rPr>
        <w:t>31.3. Leyenda de reclamo en trámite</w:t>
      </w:r>
    </w:p>
    <w:p w14:paraId="7263448C"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Una vez recibido el reclamo completo, cuando resulte aplicable a la base de datos correspondiente, se incluirá una leyenda que indique "reclamo en trámite" y el motivo, en un término no mayor a dos (2) días hábiles, y se mantendrá hasta la decisión del reclamo.</w:t>
      </w:r>
    </w:p>
    <w:p w14:paraId="6549ACBD" w14:textId="77777777" w:rsidR="003529CF" w:rsidRPr="00A52C08" w:rsidRDefault="00000000" w:rsidP="00A52C08">
      <w:pPr>
        <w:pStyle w:val="Ttulo2"/>
        <w:jc w:val="both"/>
        <w:rPr>
          <w:rFonts w:ascii="Arial" w:hAnsi="Arial" w:cs="Arial"/>
          <w:color w:val="000000" w:themeColor="text1"/>
          <w:sz w:val="22"/>
          <w:szCs w:val="22"/>
        </w:rPr>
      </w:pPr>
      <w:r w:rsidRPr="00A52C08">
        <w:rPr>
          <w:rFonts w:ascii="Arial" w:hAnsi="Arial" w:cs="Arial"/>
          <w:color w:val="000000" w:themeColor="text1"/>
          <w:sz w:val="22"/>
          <w:szCs w:val="22"/>
        </w:rPr>
        <w:t>31.4. Término de respuesta</w:t>
      </w:r>
    </w:p>
    <w:p w14:paraId="5674AE7E"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El término máximo para atender el reclamo será de quince (15) días hábiles contados a partir del día siguiente a la fecha de recepción. Cuando no sea posible atenderlo dentro de dicho término, se informarán los motivos de la demora y la fecha de respuesta, la cual no podrá superar los ocho (8) días hábiles siguientes al vencimiento del primer término.</w:t>
      </w:r>
    </w:p>
    <w:p w14:paraId="5556FDD3" w14:textId="77777777" w:rsidR="003529CF" w:rsidRPr="00A52C08" w:rsidRDefault="00000000" w:rsidP="00A52C08">
      <w:pPr>
        <w:pStyle w:val="Ttulo1"/>
        <w:jc w:val="both"/>
        <w:rPr>
          <w:rFonts w:ascii="Arial" w:hAnsi="Arial" w:cs="Arial"/>
          <w:color w:val="000000" w:themeColor="text1"/>
          <w:sz w:val="22"/>
          <w:szCs w:val="22"/>
        </w:rPr>
      </w:pPr>
      <w:r w:rsidRPr="00A52C08">
        <w:rPr>
          <w:rFonts w:ascii="Arial" w:hAnsi="Arial" w:cs="Arial"/>
          <w:color w:val="000000" w:themeColor="text1"/>
          <w:sz w:val="22"/>
          <w:szCs w:val="22"/>
        </w:rPr>
        <w:t>32. REVOCACIÓN Y SUPRESIÓN: LÍMITES</w:t>
      </w:r>
    </w:p>
    <w:p w14:paraId="055470A1"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La revocación o supresión no procederá cuando exista un deber legal, notarial, contractual, laboral, contable, tributario, archivístico, judicial o de otra naturaleza que obligue a conservar la información o cuando el Tratamiento se encuentre amparado por una excepción legal.</w:t>
      </w:r>
    </w:p>
    <w:p w14:paraId="13719653"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Cuando una solicitud no pueda atenderse plenamente por existir un deber de conservación, la Notaría informará la razón y limitará el Tratamiento a las finalidades permitidas.</w:t>
      </w:r>
    </w:p>
    <w:p w14:paraId="07A0ACB9" w14:textId="77777777" w:rsidR="003529CF" w:rsidRPr="00A52C08" w:rsidRDefault="00000000" w:rsidP="00A52C08">
      <w:pPr>
        <w:pStyle w:val="Ttulo1"/>
        <w:jc w:val="both"/>
        <w:rPr>
          <w:rFonts w:ascii="Arial" w:hAnsi="Arial" w:cs="Arial"/>
          <w:color w:val="000000" w:themeColor="text1"/>
          <w:sz w:val="22"/>
          <w:szCs w:val="22"/>
        </w:rPr>
      </w:pPr>
      <w:r w:rsidRPr="00A52C08">
        <w:rPr>
          <w:rFonts w:ascii="Arial" w:hAnsi="Arial" w:cs="Arial"/>
          <w:color w:val="000000" w:themeColor="text1"/>
          <w:sz w:val="22"/>
          <w:szCs w:val="22"/>
        </w:rPr>
        <w:t>33. DEBERES DE LA NOTARÍA COMO RESPONSABLE DEL TRATAMIENTO</w:t>
      </w:r>
    </w:p>
    <w:p w14:paraId="3A0EDC05"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Sin perjuicio de otros deberes legales, la Notaría deberá:</w:t>
      </w:r>
    </w:p>
    <w:p w14:paraId="671B891A"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Garantizar al Titular el pleno y efectivo ejercicio del derecho de hábeas data.</w:t>
      </w:r>
    </w:p>
    <w:p w14:paraId="266789C2"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Solicitar y conservar la autorización cuando sea necesaria.</w:t>
      </w:r>
    </w:p>
    <w:p w14:paraId="6D1C8CC0"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Informar la finalidad de la recolección y los derechos del Titular.</w:t>
      </w:r>
    </w:p>
    <w:p w14:paraId="7B508135"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Conservar la información bajo condiciones de seguridad adecuadas.</w:t>
      </w:r>
    </w:p>
    <w:p w14:paraId="5A79B7FA"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lastRenderedPageBreak/>
        <w:t>Procurar que la información suministrada a Encargados sea veraz, completa, exacta, actualizada y comprensible.</w:t>
      </w:r>
    </w:p>
    <w:p w14:paraId="0A93D70D"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Actualizar, rectificar o suprimir la información cuando proceda.</w:t>
      </w:r>
    </w:p>
    <w:p w14:paraId="64ADD068"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Tramitar consultas y reclamos en los términos legales.</w:t>
      </w:r>
    </w:p>
    <w:p w14:paraId="7B2118F1"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Exigir a los Encargados el respeto de la seguridad y privacidad de la información.</w:t>
      </w:r>
    </w:p>
    <w:p w14:paraId="3FC6DCB9"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Informar a la autoridad de protección de datos sobre incidentes cuando exista obligación de hacerlo.</w:t>
      </w:r>
    </w:p>
    <w:p w14:paraId="4B0E72C2"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Cumplir las instrucciones y requerimientos de las autoridades competentes.</w:t>
      </w:r>
    </w:p>
    <w:p w14:paraId="0455563F"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Adoptar medidas de responsabilidad demostrada acordes con la naturaleza y riesgos del Tratamiento.</w:t>
      </w:r>
    </w:p>
    <w:p w14:paraId="58DA533A" w14:textId="77777777" w:rsidR="003529CF" w:rsidRPr="00A52C08" w:rsidRDefault="00000000" w:rsidP="00A52C08">
      <w:pPr>
        <w:pStyle w:val="Ttulo1"/>
        <w:jc w:val="both"/>
        <w:rPr>
          <w:rFonts w:ascii="Arial" w:hAnsi="Arial" w:cs="Arial"/>
          <w:color w:val="000000" w:themeColor="text1"/>
          <w:sz w:val="22"/>
          <w:szCs w:val="22"/>
        </w:rPr>
      </w:pPr>
      <w:r w:rsidRPr="00A52C08">
        <w:rPr>
          <w:rFonts w:ascii="Arial" w:hAnsi="Arial" w:cs="Arial"/>
          <w:color w:val="000000" w:themeColor="text1"/>
          <w:sz w:val="22"/>
          <w:szCs w:val="22"/>
        </w:rPr>
        <w:t>34. DEBERES DE LOS ENCARGADOS DEL TRATAMIENTO</w:t>
      </w:r>
    </w:p>
    <w:p w14:paraId="4AB7B595"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Los Encargados que traten datos por cuenta de la Notaría deberán, entre otros deberes aplicables:</w:t>
      </w:r>
    </w:p>
    <w:p w14:paraId="04BDE2FC"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Tratar los datos conforme a las instrucciones documentadas de la Notaría y para la finalidad autorizada.</w:t>
      </w:r>
    </w:p>
    <w:p w14:paraId="03B98676"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Garantizar el ejercicio de los derechos de los Titulares en coordinación con la Notaría.</w:t>
      </w:r>
    </w:p>
    <w:p w14:paraId="7F681715"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Aplicar medidas de seguridad y confidencialidad apropiadas.</w:t>
      </w:r>
    </w:p>
    <w:p w14:paraId="574A8600"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Actualizar, rectificar, suprimir o restringir información cuando la Notaría lo instruya y la ley lo permita.</w:t>
      </w:r>
    </w:p>
    <w:p w14:paraId="61039420"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 xml:space="preserve">Impedir el acceso a </w:t>
      </w:r>
      <w:proofErr w:type="gramStart"/>
      <w:r w:rsidRPr="00A52C08">
        <w:rPr>
          <w:rFonts w:ascii="Arial" w:hAnsi="Arial" w:cs="Arial"/>
          <w:color w:val="000000" w:themeColor="text1"/>
          <w:sz w:val="22"/>
        </w:rPr>
        <w:t>personas</w:t>
      </w:r>
      <w:proofErr w:type="gramEnd"/>
      <w:r w:rsidRPr="00A52C08">
        <w:rPr>
          <w:rFonts w:ascii="Arial" w:hAnsi="Arial" w:cs="Arial"/>
          <w:color w:val="000000" w:themeColor="text1"/>
          <w:sz w:val="22"/>
        </w:rPr>
        <w:t xml:space="preserve"> no autorizadas.</w:t>
      </w:r>
    </w:p>
    <w:p w14:paraId="61567F91"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Reportar incidentes de seguridad sin dilaciones indebidas.</w:t>
      </w:r>
    </w:p>
    <w:p w14:paraId="4E68C5C0"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No utilizar los datos para fines propios incompatibles ni cederlos a terceros sin habilitación.</w:t>
      </w:r>
    </w:p>
    <w:p w14:paraId="24773C0E" w14:textId="77777777" w:rsidR="003529CF" w:rsidRPr="00A52C08" w:rsidRDefault="00000000" w:rsidP="00A52C08">
      <w:pPr>
        <w:pStyle w:val="Listaconvietas"/>
        <w:spacing w:after="40"/>
        <w:jc w:val="both"/>
        <w:rPr>
          <w:rFonts w:ascii="Arial" w:hAnsi="Arial" w:cs="Arial"/>
          <w:color w:val="000000" w:themeColor="text1"/>
          <w:sz w:val="22"/>
        </w:rPr>
      </w:pPr>
      <w:r w:rsidRPr="00A52C08">
        <w:rPr>
          <w:rFonts w:ascii="Arial" w:hAnsi="Arial" w:cs="Arial"/>
          <w:color w:val="000000" w:themeColor="text1"/>
          <w:sz w:val="22"/>
        </w:rPr>
        <w:t>Cumplir las obligaciones legales aplicables y las cláusulas del contrato de transmisión o prestación de servicios.</w:t>
      </w:r>
    </w:p>
    <w:p w14:paraId="0D47AEBE" w14:textId="77777777" w:rsidR="003529CF" w:rsidRPr="00A52C08" w:rsidRDefault="00000000" w:rsidP="00A52C08">
      <w:pPr>
        <w:pStyle w:val="Ttulo1"/>
        <w:jc w:val="both"/>
        <w:rPr>
          <w:rFonts w:ascii="Arial" w:hAnsi="Arial" w:cs="Arial"/>
          <w:color w:val="000000" w:themeColor="text1"/>
          <w:sz w:val="22"/>
          <w:szCs w:val="22"/>
        </w:rPr>
      </w:pPr>
      <w:r w:rsidRPr="00A52C08">
        <w:rPr>
          <w:rFonts w:ascii="Arial" w:hAnsi="Arial" w:cs="Arial"/>
          <w:color w:val="000000" w:themeColor="text1"/>
          <w:sz w:val="22"/>
          <w:szCs w:val="22"/>
        </w:rPr>
        <w:t>35. REGISTRO NACIONAL DE BASES DE DATOS - RNBD</w:t>
      </w:r>
    </w:p>
    <w:p w14:paraId="120777B5"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 xml:space="preserve">La Notaría verificará periódicamente si, de acuerdo con su naturaleza jurídica y con los criterios establecidos por el Decreto 1074 de 2015, modificado por el Decreto 90 de 2018, se encuentra obligada </w:t>
      </w:r>
      <w:proofErr w:type="gramStart"/>
      <w:r w:rsidRPr="00A52C08">
        <w:rPr>
          <w:rFonts w:ascii="Arial" w:hAnsi="Arial" w:cs="Arial"/>
          <w:color w:val="000000" w:themeColor="text1"/>
          <w:sz w:val="22"/>
        </w:rPr>
        <w:t>a</w:t>
      </w:r>
      <w:proofErr w:type="gramEnd"/>
      <w:r w:rsidRPr="00A52C08">
        <w:rPr>
          <w:rFonts w:ascii="Arial" w:hAnsi="Arial" w:cs="Arial"/>
          <w:color w:val="000000" w:themeColor="text1"/>
          <w:sz w:val="22"/>
        </w:rPr>
        <w:t xml:space="preserve"> inscribir determinadas bases de datos en el Registro Nacional de Bases de Datos administrado por la Superintendencia de Industria y Comercio.</w:t>
      </w:r>
    </w:p>
    <w:p w14:paraId="43881593"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La obligación de registrar o la ausencia de dicha obligación no modifica el deber general de cumplir la Ley 1581 de 2012, contar con políticas y procedimientos, solicitar autorización cuando sea necesaria, adoptar medidas de seguridad y atender los derechos de los Titulares.</w:t>
      </w:r>
    </w:p>
    <w:p w14:paraId="56B0726E" w14:textId="77777777" w:rsidR="003529CF" w:rsidRPr="00A52C08" w:rsidRDefault="00000000" w:rsidP="00A52C08">
      <w:pPr>
        <w:pStyle w:val="Ttulo1"/>
        <w:jc w:val="both"/>
        <w:rPr>
          <w:rFonts w:ascii="Arial" w:hAnsi="Arial" w:cs="Arial"/>
          <w:color w:val="000000" w:themeColor="text1"/>
          <w:sz w:val="22"/>
          <w:szCs w:val="22"/>
        </w:rPr>
      </w:pPr>
      <w:r w:rsidRPr="00A52C08">
        <w:rPr>
          <w:rFonts w:ascii="Arial" w:hAnsi="Arial" w:cs="Arial"/>
          <w:color w:val="000000" w:themeColor="text1"/>
          <w:sz w:val="22"/>
          <w:szCs w:val="22"/>
        </w:rPr>
        <w:t>36. CAPACITACIÓN, CONFIDENCIALIDAD Y CULTURA DE PRIVACIDAD</w:t>
      </w:r>
    </w:p>
    <w:p w14:paraId="4A22D17C"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La Notaría promoverá capacitación periódica para el personal que trate datos personales, especialmente sobre confidencialidad, atención de titulares, seguridad, manejo de documentos, canales digitales, biometría, prevención de fraude, Inteligencia Artificial y reporte de incidentes.</w:t>
      </w:r>
    </w:p>
    <w:p w14:paraId="34CB4EA0"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La obligación de confidencialidad subsistirá después de finalizada la relación laboral, contractual o funcional, respecto de la información que no tenga naturaleza pública.</w:t>
      </w:r>
    </w:p>
    <w:p w14:paraId="76941C06" w14:textId="77777777" w:rsidR="003529CF" w:rsidRPr="00A52C08" w:rsidRDefault="00000000" w:rsidP="00A52C08">
      <w:pPr>
        <w:pStyle w:val="Ttulo1"/>
        <w:jc w:val="both"/>
        <w:rPr>
          <w:rFonts w:ascii="Arial" w:hAnsi="Arial" w:cs="Arial"/>
          <w:color w:val="000000" w:themeColor="text1"/>
          <w:sz w:val="22"/>
          <w:szCs w:val="22"/>
        </w:rPr>
      </w:pPr>
      <w:r w:rsidRPr="00A52C08">
        <w:rPr>
          <w:rFonts w:ascii="Arial" w:hAnsi="Arial" w:cs="Arial"/>
          <w:color w:val="000000" w:themeColor="text1"/>
          <w:sz w:val="22"/>
          <w:szCs w:val="22"/>
        </w:rPr>
        <w:t>37. AUDITORÍA, REVISIÓN Y MEJORA CONTINUA</w:t>
      </w:r>
    </w:p>
    <w:p w14:paraId="2B041275"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La Política y los controles asociados podrán ser objeto de revisión interna, auditoría o verificación. La Notaría podrá actualizar procedimientos, avisos, contratos, configuraciones tecnológicas y medidas de seguridad a partir de cambios normativos, incidentes, nuevos riesgos, cambios de proveedor o nuevas tecnologías.</w:t>
      </w:r>
    </w:p>
    <w:p w14:paraId="5644EB25" w14:textId="77777777" w:rsidR="003529CF" w:rsidRPr="00A52C08" w:rsidRDefault="00000000" w:rsidP="00A52C08">
      <w:pPr>
        <w:pStyle w:val="Ttulo1"/>
        <w:jc w:val="both"/>
        <w:rPr>
          <w:rFonts w:ascii="Arial" w:hAnsi="Arial" w:cs="Arial"/>
          <w:color w:val="000000" w:themeColor="text1"/>
          <w:sz w:val="22"/>
          <w:szCs w:val="22"/>
        </w:rPr>
      </w:pPr>
      <w:r w:rsidRPr="00A52C08">
        <w:rPr>
          <w:rFonts w:ascii="Arial" w:hAnsi="Arial" w:cs="Arial"/>
          <w:color w:val="000000" w:themeColor="text1"/>
          <w:sz w:val="22"/>
          <w:szCs w:val="22"/>
        </w:rPr>
        <w:lastRenderedPageBreak/>
        <w:t>38. MODIFICACIONES A LA POLÍTICA</w:t>
      </w:r>
    </w:p>
    <w:p w14:paraId="2CFDBFB6"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La Notaría podrá modificar esta Política cuando cambien la normativa, la operación, los canales de atención, las tecnologías o las finalidades de Tratamiento. Las modificaciones sustanciales serán publicadas por los canales institucionales y, cuando sea legalmente necesario, se solicitará una nueva autorización al Titular.</w:t>
      </w:r>
    </w:p>
    <w:p w14:paraId="1DB077B8" w14:textId="77777777" w:rsidR="003529CF" w:rsidRPr="00A52C08" w:rsidRDefault="00000000" w:rsidP="00A52C08">
      <w:pPr>
        <w:pStyle w:val="Ttulo1"/>
        <w:jc w:val="both"/>
        <w:rPr>
          <w:rFonts w:ascii="Arial" w:hAnsi="Arial" w:cs="Arial"/>
          <w:color w:val="000000" w:themeColor="text1"/>
          <w:sz w:val="22"/>
          <w:szCs w:val="22"/>
        </w:rPr>
      </w:pPr>
      <w:r w:rsidRPr="00A52C08">
        <w:rPr>
          <w:rFonts w:ascii="Arial" w:hAnsi="Arial" w:cs="Arial"/>
          <w:color w:val="000000" w:themeColor="text1"/>
          <w:sz w:val="22"/>
          <w:szCs w:val="22"/>
        </w:rPr>
        <w:t>39. VIGENCIA</w:t>
      </w:r>
    </w:p>
    <w:p w14:paraId="15ED9614"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La presente Política entra en vigencia a partir de su aprobación y publicación institucional. Las bases de datos y archivos permanecerán vigentes durante el tiempo necesario para las finalidades informadas y durante los períodos de conservación exigidos por la legislación aplicable.</w:t>
      </w:r>
    </w:p>
    <w:p w14:paraId="56A334A3"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Versión 2.0 - revisión consolidada del 14 de septiembre de 2026.</w:t>
      </w:r>
    </w:p>
    <w:p w14:paraId="4E2733F8" w14:textId="77777777" w:rsidR="003529CF" w:rsidRPr="00A52C08" w:rsidRDefault="00000000" w:rsidP="00A52C08">
      <w:pPr>
        <w:jc w:val="both"/>
        <w:rPr>
          <w:rFonts w:ascii="Arial" w:hAnsi="Arial" w:cs="Arial"/>
          <w:color w:val="000000" w:themeColor="text1"/>
          <w:sz w:val="22"/>
        </w:rPr>
      </w:pPr>
      <w:r w:rsidRPr="00A52C08">
        <w:rPr>
          <w:rFonts w:ascii="Arial" w:hAnsi="Arial" w:cs="Arial"/>
          <w:color w:val="000000" w:themeColor="text1"/>
          <w:sz w:val="22"/>
        </w:rPr>
        <w:br w:type="page"/>
      </w:r>
    </w:p>
    <w:p w14:paraId="51019A5E" w14:textId="77777777" w:rsidR="003529CF" w:rsidRPr="00A52C08" w:rsidRDefault="00000000" w:rsidP="00A52C08">
      <w:pPr>
        <w:pStyle w:val="Ttulo1"/>
        <w:jc w:val="both"/>
        <w:rPr>
          <w:rFonts w:ascii="Arial" w:hAnsi="Arial" w:cs="Arial"/>
          <w:color w:val="000000" w:themeColor="text1"/>
          <w:sz w:val="22"/>
          <w:szCs w:val="22"/>
        </w:rPr>
      </w:pPr>
      <w:r w:rsidRPr="00A52C08">
        <w:rPr>
          <w:rFonts w:ascii="Arial" w:hAnsi="Arial" w:cs="Arial"/>
          <w:color w:val="000000" w:themeColor="text1"/>
          <w:sz w:val="22"/>
          <w:szCs w:val="22"/>
        </w:rPr>
        <w:lastRenderedPageBreak/>
        <w:t>A. ANEXO A. MATRIZ ORIENTATIVA DE BASES Y TRATAMIENTOS</w:t>
      </w:r>
    </w:p>
    <w:p w14:paraId="458BE9DB"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La siguiente matriz es orientativa y deberá ajustarse al inventario real de información de la Notaría. Su finalidad es facilitar la implementación de la Política sin sustituir los registros internos, tablas de retención documental ni obligaciones específicas de cada proceso.</w:t>
      </w:r>
    </w:p>
    <w:tbl>
      <w:tblPr>
        <w:tblStyle w:val="Tablaconcuadrcula"/>
        <w:tblW w:w="0" w:type="auto"/>
        <w:jc w:val="center"/>
        <w:tblLook w:val="04A0" w:firstRow="1" w:lastRow="0" w:firstColumn="1" w:lastColumn="0" w:noHBand="0" w:noVBand="1"/>
      </w:tblPr>
      <w:tblGrid>
        <w:gridCol w:w="2001"/>
        <w:gridCol w:w="1855"/>
        <w:gridCol w:w="2359"/>
        <w:gridCol w:w="2076"/>
        <w:gridCol w:w="1943"/>
      </w:tblGrid>
      <w:tr w:rsidR="003529CF" w:rsidRPr="00A52C08" w14:paraId="0C56C3EF" w14:textId="77777777" w:rsidTr="00407BC4">
        <w:trPr>
          <w:cantSplit/>
          <w:tblHeader/>
          <w:jc w:val="center"/>
        </w:trPr>
        <w:tc>
          <w:tcPr>
            <w:tcW w:w="1728" w:type="dxa"/>
            <w:tcMar>
              <w:top w:w="100" w:type="dxa"/>
              <w:left w:w="120" w:type="dxa"/>
              <w:bottom w:w="100" w:type="dxa"/>
              <w:right w:w="120" w:type="dxa"/>
            </w:tcMar>
            <w:vAlign w:val="center"/>
          </w:tcPr>
          <w:p w14:paraId="23974B01" w14:textId="77777777" w:rsidR="003529CF" w:rsidRPr="00A52C08" w:rsidRDefault="00000000" w:rsidP="00A52C08">
            <w:pPr>
              <w:jc w:val="both"/>
              <w:rPr>
                <w:rFonts w:ascii="Arial" w:hAnsi="Arial" w:cs="Arial"/>
                <w:color w:val="000000" w:themeColor="text1"/>
                <w:sz w:val="22"/>
              </w:rPr>
            </w:pPr>
            <w:r w:rsidRPr="00A52C08">
              <w:rPr>
                <w:rFonts w:ascii="Arial" w:hAnsi="Arial" w:cs="Arial"/>
                <w:b/>
                <w:color w:val="000000" w:themeColor="text1"/>
                <w:sz w:val="22"/>
              </w:rPr>
              <w:t>Base / conjunto</w:t>
            </w:r>
          </w:p>
        </w:tc>
        <w:tc>
          <w:tcPr>
            <w:tcW w:w="1728" w:type="dxa"/>
            <w:tcMar>
              <w:top w:w="100" w:type="dxa"/>
              <w:left w:w="120" w:type="dxa"/>
              <w:bottom w:w="100" w:type="dxa"/>
              <w:right w:w="120" w:type="dxa"/>
            </w:tcMar>
            <w:vAlign w:val="center"/>
          </w:tcPr>
          <w:p w14:paraId="7E253409" w14:textId="77777777" w:rsidR="003529CF" w:rsidRPr="00A52C08" w:rsidRDefault="00000000" w:rsidP="00A52C08">
            <w:pPr>
              <w:jc w:val="both"/>
              <w:rPr>
                <w:rFonts w:ascii="Arial" w:hAnsi="Arial" w:cs="Arial"/>
                <w:color w:val="000000" w:themeColor="text1"/>
                <w:sz w:val="22"/>
              </w:rPr>
            </w:pPr>
            <w:r w:rsidRPr="00A52C08">
              <w:rPr>
                <w:rFonts w:ascii="Arial" w:hAnsi="Arial" w:cs="Arial"/>
                <w:b/>
                <w:color w:val="000000" w:themeColor="text1"/>
                <w:sz w:val="22"/>
              </w:rPr>
              <w:t>Titulares</w:t>
            </w:r>
          </w:p>
        </w:tc>
        <w:tc>
          <w:tcPr>
            <w:tcW w:w="2520" w:type="dxa"/>
            <w:tcMar>
              <w:top w:w="100" w:type="dxa"/>
              <w:left w:w="120" w:type="dxa"/>
              <w:bottom w:w="100" w:type="dxa"/>
              <w:right w:w="120" w:type="dxa"/>
            </w:tcMar>
            <w:vAlign w:val="center"/>
          </w:tcPr>
          <w:p w14:paraId="744A32D4" w14:textId="77777777" w:rsidR="003529CF" w:rsidRPr="00A52C08" w:rsidRDefault="00000000" w:rsidP="00A52C08">
            <w:pPr>
              <w:jc w:val="both"/>
              <w:rPr>
                <w:rFonts w:ascii="Arial" w:hAnsi="Arial" w:cs="Arial"/>
                <w:color w:val="000000" w:themeColor="text1"/>
                <w:sz w:val="22"/>
              </w:rPr>
            </w:pPr>
            <w:r w:rsidRPr="00A52C08">
              <w:rPr>
                <w:rFonts w:ascii="Arial" w:hAnsi="Arial" w:cs="Arial"/>
                <w:b/>
                <w:color w:val="000000" w:themeColor="text1"/>
                <w:sz w:val="22"/>
              </w:rPr>
              <w:t>Datos principales</w:t>
            </w:r>
          </w:p>
        </w:tc>
        <w:tc>
          <w:tcPr>
            <w:tcW w:w="2592" w:type="dxa"/>
            <w:tcMar>
              <w:top w:w="100" w:type="dxa"/>
              <w:left w:w="120" w:type="dxa"/>
              <w:bottom w:w="100" w:type="dxa"/>
              <w:right w:w="120" w:type="dxa"/>
            </w:tcMar>
            <w:vAlign w:val="center"/>
          </w:tcPr>
          <w:p w14:paraId="5D8CEF11" w14:textId="77777777" w:rsidR="003529CF" w:rsidRPr="00A52C08" w:rsidRDefault="00000000" w:rsidP="00A52C08">
            <w:pPr>
              <w:jc w:val="both"/>
              <w:rPr>
                <w:rFonts w:ascii="Arial" w:hAnsi="Arial" w:cs="Arial"/>
                <w:color w:val="000000" w:themeColor="text1"/>
                <w:sz w:val="22"/>
              </w:rPr>
            </w:pPr>
            <w:r w:rsidRPr="00A52C08">
              <w:rPr>
                <w:rFonts w:ascii="Arial" w:hAnsi="Arial" w:cs="Arial"/>
                <w:b/>
                <w:color w:val="000000" w:themeColor="text1"/>
                <w:sz w:val="22"/>
              </w:rPr>
              <w:t>Finalidad principal</w:t>
            </w:r>
          </w:p>
        </w:tc>
        <w:tc>
          <w:tcPr>
            <w:tcW w:w="2232" w:type="dxa"/>
            <w:tcMar>
              <w:top w:w="100" w:type="dxa"/>
              <w:left w:w="120" w:type="dxa"/>
              <w:bottom w:w="100" w:type="dxa"/>
              <w:right w:w="120" w:type="dxa"/>
            </w:tcMar>
            <w:vAlign w:val="center"/>
          </w:tcPr>
          <w:p w14:paraId="02BC495A" w14:textId="77777777" w:rsidR="003529CF" w:rsidRPr="00A52C08" w:rsidRDefault="00000000" w:rsidP="00A52C08">
            <w:pPr>
              <w:jc w:val="both"/>
              <w:rPr>
                <w:rFonts w:ascii="Arial" w:hAnsi="Arial" w:cs="Arial"/>
                <w:color w:val="000000" w:themeColor="text1"/>
                <w:sz w:val="22"/>
              </w:rPr>
            </w:pPr>
            <w:r w:rsidRPr="00A52C08">
              <w:rPr>
                <w:rFonts w:ascii="Arial" w:hAnsi="Arial" w:cs="Arial"/>
                <w:b/>
                <w:color w:val="000000" w:themeColor="text1"/>
                <w:sz w:val="22"/>
              </w:rPr>
              <w:t>Conservación / criterio</w:t>
            </w:r>
          </w:p>
        </w:tc>
      </w:tr>
      <w:tr w:rsidR="003529CF" w:rsidRPr="00A52C08" w14:paraId="4CB69F59" w14:textId="77777777" w:rsidTr="00407BC4">
        <w:trPr>
          <w:cantSplit/>
          <w:jc w:val="center"/>
        </w:trPr>
        <w:tc>
          <w:tcPr>
            <w:tcW w:w="1728" w:type="dxa"/>
            <w:tcMar>
              <w:top w:w="100" w:type="dxa"/>
              <w:left w:w="120" w:type="dxa"/>
              <w:bottom w:w="100" w:type="dxa"/>
              <w:right w:w="120" w:type="dxa"/>
            </w:tcMar>
            <w:vAlign w:val="center"/>
          </w:tcPr>
          <w:p w14:paraId="77A7712E"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Protocolo de escrituras</w:t>
            </w:r>
          </w:p>
        </w:tc>
        <w:tc>
          <w:tcPr>
            <w:tcW w:w="1728" w:type="dxa"/>
            <w:tcMar>
              <w:top w:w="100" w:type="dxa"/>
              <w:left w:w="120" w:type="dxa"/>
              <w:bottom w:w="100" w:type="dxa"/>
              <w:right w:w="120" w:type="dxa"/>
            </w:tcMar>
            <w:vAlign w:val="center"/>
          </w:tcPr>
          <w:p w14:paraId="6DADDBDF"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Usuarios, comparecientes, terceros vinculados</w:t>
            </w:r>
          </w:p>
        </w:tc>
        <w:tc>
          <w:tcPr>
            <w:tcW w:w="2520" w:type="dxa"/>
            <w:tcMar>
              <w:top w:w="100" w:type="dxa"/>
              <w:left w:w="120" w:type="dxa"/>
              <w:bottom w:w="100" w:type="dxa"/>
              <w:right w:w="120" w:type="dxa"/>
            </w:tcMar>
            <w:vAlign w:val="center"/>
          </w:tcPr>
          <w:p w14:paraId="41D8F9C4"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Identificación, estado civil, patrimonial, firma, documentos del acto</w:t>
            </w:r>
          </w:p>
        </w:tc>
        <w:tc>
          <w:tcPr>
            <w:tcW w:w="2592" w:type="dxa"/>
            <w:tcMar>
              <w:top w:w="100" w:type="dxa"/>
              <w:left w:w="120" w:type="dxa"/>
              <w:bottom w:w="100" w:type="dxa"/>
              <w:right w:w="120" w:type="dxa"/>
            </w:tcMar>
            <w:vAlign w:val="center"/>
          </w:tcPr>
          <w:p w14:paraId="3BF2A281"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Prestación y conservación del servicio notarial</w:t>
            </w:r>
          </w:p>
        </w:tc>
        <w:tc>
          <w:tcPr>
            <w:tcW w:w="2232" w:type="dxa"/>
            <w:tcMar>
              <w:top w:w="100" w:type="dxa"/>
              <w:left w:w="120" w:type="dxa"/>
              <w:bottom w:w="100" w:type="dxa"/>
              <w:right w:w="120" w:type="dxa"/>
            </w:tcMar>
            <w:vAlign w:val="center"/>
          </w:tcPr>
          <w:p w14:paraId="66510195"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Conforme al régimen notarial y archivístico aplicable.</w:t>
            </w:r>
          </w:p>
        </w:tc>
      </w:tr>
      <w:tr w:rsidR="003529CF" w:rsidRPr="00A52C08" w14:paraId="1374447B" w14:textId="77777777" w:rsidTr="00407BC4">
        <w:trPr>
          <w:cantSplit/>
          <w:jc w:val="center"/>
        </w:trPr>
        <w:tc>
          <w:tcPr>
            <w:tcW w:w="1728" w:type="dxa"/>
            <w:tcMar>
              <w:top w:w="100" w:type="dxa"/>
              <w:left w:w="120" w:type="dxa"/>
              <w:bottom w:w="100" w:type="dxa"/>
              <w:right w:w="120" w:type="dxa"/>
            </w:tcMar>
            <w:vAlign w:val="center"/>
          </w:tcPr>
          <w:p w14:paraId="150BFA98"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Registro Civil</w:t>
            </w:r>
          </w:p>
        </w:tc>
        <w:tc>
          <w:tcPr>
            <w:tcW w:w="1728" w:type="dxa"/>
            <w:tcMar>
              <w:top w:w="100" w:type="dxa"/>
              <w:left w:w="120" w:type="dxa"/>
              <w:bottom w:w="100" w:type="dxa"/>
              <w:right w:w="120" w:type="dxa"/>
            </w:tcMar>
            <w:vAlign w:val="center"/>
          </w:tcPr>
          <w:p w14:paraId="079943DB"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Personas inscritas, familiares, declarantes</w:t>
            </w:r>
          </w:p>
        </w:tc>
        <w:tc>
          <w:tcPr>
            <w:tcW w:w="2520" w:type="dxa"/>
            <w:tcMar>
              <w:top w:w="100" w:type="dxa"/>
              <w:left w:w="120" w:type="dxa"/>
              <w:bottom w:w="100" w:type="dxa"/>
              <w:right w:w="120" w:type="dxa"/>
            </w:tcMar>
            <w:vAlign w:val="center"/>
          </w:tcPr>
          <w:p w14:paraId="1DCCE999"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Identificación, filiación, estado civil, datos especiales del registro</w:t>
            </w:r>
          </w:p>
        </w:tc>
        <w:tc>
          <w:tcPr>
            <w:tcW w:w="2592" w:type="dxa"/>
            <w:tcMar>
              <w:top w:w="100" w:type="dxa"/>
              <w:left w:w="120" w:type="dxa"/>
              <w:bottom w:w="100" w:type="dxa"/>
              <w:right w:w="120" w:type="dxa"/>
            </w:tcMar>
            <w:vAlign w:val="center"/>
          </w:tcPr>
          <w:p w14:paraId="592A5F88"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Inscripción, custodia, certificación y demás funciones legales</w:t>
            </w:r>
          </w:p>
        </w:tc>
        <w:tc>
          <w:tcPr>
            <w:tcW w:w="2232" w:type="dxa"/>
            <w:tcMar>
              <w:top w:w="100" w:type="dxa"/>
              <w:left w:w="120" w:type="dxa"/>
              <w:bottom w:w="100" w:type="dxa"/>
              <w:right w:w="120" w:type="dxa"/>
            </w:tcMar>
            <w:vAlign w:val="center"/>
          </w:tcPr>
          <w:p w14:paraId="499FD326"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 xml:space="preserve">Conforme al régimen </w:t>
            </w:r>
            <w:proofErr w:type="gramStart"/>
            <w:r w:rsidRPr="00A52C08">
              <w:rPr>
                <w:rFonts w:ascii="Arial" w:hAnsi="Arial" w:cs="Arial"/>
                <w:color w:val="000000" w:themeColor="text1"/>
                <w:sz w:val="22"/>
              </w:rPr>
              <w:t>especial</w:t>
            </w:r>
            <w:proofErr w:type="gramEnd"/>
            <w:r w:rsidRPr="00A52C08">
              <w:rPr>
                <w:rFonts w:ascii="Arial" w:hAnsi="Arial" w:cs="Arial"/>
                <w:color w:val="000000" w:themeColor="text1"/>
                <w:sz w:val="22"/>
              </w:rPr>
              <w:t xml:space="preserve"> de Registro Civil.</w:t>
            </w:r>
          </w:p>
        </w:tc>
      </w:tr>
      <w:tr w:rsidR="003529CF" w:rsidRPr="00A52C08" w14:paraId="25E86937" w14:textId="77777777" w:rsidTr="00407BC4">
        <w:trPr>
          <w:cantSplit/>
          <w:jc w:val="center"/>
        </w:trPr>
        <w:tc>
          <w:tcPr>
            <w:tcW w:w="1728" w:type="dxa"/>
            <w:tcMar>
              <w:top w:w="100" w:type="dxa"/>
              <w:left w:w="120" w:type="dxa"/>
              <w:bottom w:w="100" w:type="dxa"/>
              <w:right w:w="120" w:type="dxa"/>
            </w:tcMar>
            <w:vAlign w:val="center"/>
          </w:tcPr>
          <w:p w14:paraId="6E73D6D5"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Autenticaciones y reconocimientos</w:t>
            </w:r>
          </w:p>
        </w:tc>
        <w:tc>
          <w:tcPr>
            <w:tcW w:w="1728" w:type="dxa"/>
            <w:tcMar>
              <w:top w:w="100" w:type="dxa"/>
              <w:left w:w="120" w:type="dxa"/>
              <w:bottom w:w="100" w:type="dxa"/>
              <w:right w:w="120" w:type="dxa"/>
            </w:tcMar>
            <w:vAlign w:val="center"/>
          </w:tcPr>
          <w:p w14:paraId="6D059366"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Usuarios</w:t>
            </w:r>
          </w:p>
        </w:tc>
        <w:tc>
          <w:tcPr>
            <w:tcW w:w="2520" w:type="dxa"/>
            <w:tcMar>
              <w:top w:w="100" w:type="dxa"/>
              <w:left w:w="120" w:type="dxa"/>
              <w:bottom w:w="100" w:type="dxa"/>
              <w:right w:w="120" w:type="dxa"/>
            </w:tcMar>
            <w:vAlign w:val="center"/>
          </w:tcPr>
          <w:p w14:paraId="09F4B129"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Identificación, firma, biometría cuando proceda</w:t>
            </w:r>
          </w:p>
        </w:tc>
        <w:tc>
          <w:tcPr>
            <w:tcW w:w="2592" w:type="dxa"/>
            <w:tcMar>
              <w:top w:w="100" w:type="dxa"/>
              <w:left w:w="120" w:type="dxa"/>
              <w:bottom w:w="100" w:type="dxa"/>
              <w:right w:w="120" w:type="dxa"/>
            </w:tcMar>
            <w:vAlign w:val="center"/>
          </w:tcPr>
          <w:p w14:paraId="0B3D242D"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Verificación de identidad y autenticidad</w:t>
            </w:r>
          </w:p>
        </w:tc>
        <w:tc>
          <w:tcPr>
            <w:tcW w:w="2232" w:type="dxa"/>
            <w:tcMar>
              <w:top w:w="100" w:type="dxa"/>
              <w:left w:w="120" w:type="dxa"/>
              <w:bottom w:w="100" w:type="dxa"/>
              <w:right w:w="120" w:type="dxa"/>
            </w:tcMar>
            <w:vAlign w:val="center"/>
          </w:tcPr>
          <w:p w14:paraId="43A18141"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Según obligación legal y procedimiento institucional.</w:t>
            </w:r>
          </w:p>
        </w:tc>
      </w:tr>
      <w:tr w:rsidR="003529CF" w:rsidRPr="00A52C08" w14:paraId="10401069" w14:textId="77777777" w:rsidTr="00407BC4">
        <w:trPr>
          <w:cantSplit/>
          <w:jc w:val="center"/>
        </w:trPr>
        <w:tc>
          <w:tcPr>
            <w:tcW w:w="1728" w:type="dxa"/>
            <w:tcMar>
              <w:top w:w="100" w:type="dxa"/>
              <w:left w:w="120" w:type="dxa"/>
              <w:bottom w:w="100" w:type="dxa"/>
              <w:right w:w="120" w:type="dxa"/>
            </w:tcMar>
            <w:vAlign w:val="center"/>
          </w:tcPr>
          <w:p w14:paraId="60192B36"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PQRSD y atención</w:t>
            </w:r>
          </w:p>
        </w:tc>
        <w:tc>
          <w:tcPr>
            <w:tcW w:w="1728" w:type="dxa"/>
            <w:tcMar>
              <w:top w:w="100" w:type="dxa"/>
              <w:left w:w="120" w:type="dxa"/>
              <w:bottom w:w="100" w:type="dxa"/>
              <w:right w:w="120" w:type="dxa"/>
            </w:tcMar>
            <w:vAlign w:val="center"/>
          </w:tcPr>
          <w:p w14:paraId="409B945A"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Ciudadanos y usuarios</w:t>
            </w:r>
          </w:p>
        </w:tc>
        <w:tc>
          <w:tcPr>
            <w:tcW w:w="2520" w:type="dxa"/>
            <w:tcMar>
              <w:top w:w="100" w:type="dxa"/>
              <w:left w:w="120" w:type="dxa"/>
              <w:bottom w:w="100" w:type="dxa"/>
              <w:right w:w="120" w:type="dxa"/>
            </w:tcMar>
            <w:vAlign w:val="center"/>
          </w:tcPr>
          <w:p w14:paraId="2B972374"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Identificación, contacto, contenido de la solicitud</w:t>
            </w:r>
          </w:p>
        </w:tc>
        <w:tc>
          <w:tcPr>
            <w:tcW w:w="2592" w:type="dxa"/>
            <w:tcMar>
              <w:top w:w="100" w:type="dxa"/>
              <w:left w:w="120" w:type="dxa"/>
              <w:bottom w:w="100" w:type="dxa"/>
              <w:right w:w="120" w:type="dxa"/>
            </w:tcMar>
            <w:vAlign w:val="center"/>
          </w:tcPr>
          <w:p w14:paraId="6037DC0D"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Atender solicitudes y conservar trazabilidad</w:t>
            </w:r>
          </w:p>
        </w:tc>
        <w:tc>
          <w:tcPr>
            <w:tcW w:w="2232" w:type="dxa"/>
            <w:tcMar>
              <w:top w:w="100" w:type="dxa"/>
              <w:left w:w="120" w:type="dxa"/>
              <w:bottom w:w="100" w:type="dxa"/>
              <w:right w:w="120" w:type="dxa"/>
            </w:tcMar>
            <w:vAlign w:val="center"/>
          </w:tcPr>
          <w:p w14:paraId="5A01C06E"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Según finalidad, tablas de retención y términos legales.</w:t>
            </w:r>
          </w:p>
        </w:tc>
      </w:tr>
      <w:tr w:rsidR="003529CF" w:rsidRPr="00A52C08" w14:paraId="6576AE24" w14:textId="77777777" w:rsidTr="00407BC4">
        <w:trPr>
          <w:cantSplit/>
          <w:jc w:val="center"/>
        </w:trPr>
        <w:tc>
          <w:tcPr>
            <w:tcW w:w="1728" w:type="dxa"/>
            <w:tcMar>
              <w:top w:w="100" w:type="dxa"/>
              <w:left w:w="120" w:type="dxa"/>
              <w:bottom w:w="100" w:type="dxa"/>
              <w:right w:w="120" w:type="dxa"/>
            </w:tcMar>
            <w:vAlign w:val="center"/>
          </w:tcPr>
          <w:p w14:paraId="04C23476"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Empleados y aspirantes</w:t>
            </w:r>
          </w:p>
        </w:tc>
        <w:tc>
          <w:tcPr>
            <w:tcW w:w="1728" w:type="dxa"/>
            <w:tcMar>
              <w:top w:w="100" w:type="dxa"/>
              <w:left w:w="120" w:type="dxa"/>
              <w:bottom w:w="100" w:type="dxa"/>
              <w:right w:w="120" w:type="dxa"/>
            </w:tcMar>
            <w:vAlign w:val="center"/>
          </w:tcPr>
          <w:p w14:paraId="29633BB4"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Empleados, exempleados, aspirantes, aprendices</w:t>
            </w:r>
          </w:p>
        </w:tc>
        <w:tc>
          <w:tcPr>
            <w:tcW w:w="2520" w:type="dxa"/>
            <w:tcMar>
              <w:top w:w="100" w:type="dxa"/>
              <w:left w:w="120" w:type="dxa"/>
              <w:bottom w:w="100" w:type="dxa"/>
              <w:right w:w="120" w:type="dxa"/>
            </w:tcMar>
            <w:vAlign w:val="center"/>
          </w:tcPr>
          <w:p w14:paraId="5EF64201"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Laborales, contacto, seguridad social, salud cuando proceda</w:t>
            </w:r>
          </w:p>
        </w:tc>
        <w:tc>
          <w:tcPr>
            <w:tcW w:w="2592" w:type="dxa"/>
            <w:tcMar>
              <w:top w:w="100" w:type="dxa"/>
              <w:left w:w="120" w:type="dxa"/>
              <w:bottom w:w="100" w:type="dxa"/>
              <w:right w:w="120" w:type="dxa"/>
            </w:tcMar>
            <w:vAlign w:val="center"/>
          </w:tcPr>
          <w:p w14:paraId="284F037F"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Gestión laboral y selección</w:t>
            </w:r>
          </w:p>
        </w:tc>
        <w:tc>
          <w:tcPr>
            <w:tcW w:w="2232" w:type="dxa"/>
            <w:tcMar>
              <w:top w:w="100" w:type="dxa"/>
              <w:left w:w="120" w:type="dxa"/>
              <w:bottom w:w="100" w:type="dxa"/>
              <w:right w:w="120" w:type="dxa"/>
            </w:tcMar>
            <w:vAlign w:val="center"/>
          </w:tcPr>
          <w:p w14:paraId="7A45DE86"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Según normas laborales, contables, fiscales y archivísticas.</w:t>
            </w:r>
          </w:p>
        </w:tc>
      </w:tr>
      <w:tr w:rsidR="003529CF" w:rsidRPr="00A52C08" w14:paraId="485150B5" w14:textId="77777777" w:rsidTr="00407BC4">
        <w:trPr>
          <w:cantSplit/>
          <w:jc w:val="center"/>
        </w:trPr>
        <w:tc>
          <w:tcPr>
            <w:tcW w:w="1728" w:type="dxa"/>
            <w:tcMar>
              <w:top w:w="100" w:type="dxa"/>
              <w:left w:w="120" w:type="dxa"/>
              <w:bottom w:w="100" w:type="dxa"/>
              <w:right w:w="120" w:type="dxa"/>
            </w:tcMar>
            <w:vAlign w:val="center"/>
          </w:tcPr>
          <w:p w14:paraId="150397D6"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Proveedores y contratistas</w:t>
            </w:r>
          </w:p>
        </w:tc>
        <w:tc>
          <w:tcPr>
            <w:tcW w:w="1728" w:type="dxa"/>
            <w:tcMar>
              <w:top w:w="100" w:type="dxa"/>
              <w:left w:w="120" w:type="dxa"/>
              <w:bottom w:w="100" w:type="dxa"/>
              <w:right w:w="120" w:type="dxa"/>
            </w:tcMar>
            <w:vAlign w:val="center"/>
          </w:tcPr>
          <w:p w14:paraId="45E4B0C7"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Proveedores, contratistas, asesores</w:t>
            </w:r>
          </w:p>
        </w:tc>
        <w:tc>
          <w:tcPr>
            <w:tcW w:w="2520" w:type="dxa"/>
            <w:tcMar>
              <w:top w:w="100" w:type="dxa"/>
              <w:left w:w="120" w:type="dxa"/>
              <w:bottom w:w="100" w:type="dxa"/>
              <w:right w:w="120" w:type="dxa"/>
            </w:tcMar>
            <w:vAlign w:val="center"/>
          </w:tcPr>
          <w:p w14:paraId="715E996F"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Identificación, contacto, bancarios/tributarios cuando proceda</w:t>
            </w:r>
          </w:p>
        </w:tc>
        <w:tc>
          <w:tcPr>
            <w:tcW w:w="2592" w:type="dxa"/>
            <w:tcMar>
              <w:top w:w="100" w:type="dxa"/>
              <w:left w:w="120" w:type="dxa"/>
              <w:bottom w:w="100" w:type="dxa"/>
              <w:right w:w="120" w:type="dxa"/>
            </w:tcMar>
            <w:vAlign w:val="center"/>
          </w:tcPr>
          <w:p w14:paraId="55311AAE"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Contratación, pagos, cumplimiento</w:t>
            </w:r>
          </w:p>
        </w:tc>
        <w:tc>
          <w:tcPr>
            <w:tcW w:w="2232" w:type="dxa"/>
            <w:tcMar>
              <w:top w:w="100" w:type="dxa"/>
              <w:left w:w="120" w:type="dxa"/>
              <w:bottom w:w="100" w:type="dxa"/>
              <w:right w:w="120" w:type="dxa"/>
            </w:tcMar>
            <w:vAlign w:val="center"/>
          </w:tcPr>
          <w:p w14:paraId="57D959A7"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Según relación contractual, fiscal y contable.</w:t>
            </w:r>
          </w:p>
        </w:tc>
      </w:tr>
      <w:tr w:rsidR="003529CF" w:rsidRPr="00A52C08" w14:paraId="22315A03" w14:textId="77777777" w:rsidTr="00407BC4">
        <w:trPr>
          <w:cantSplit/>
          <w:jc w:val="center"/>
        </w:trPr>
        <w:tc>
          <w:tcPr>
            <w:tcW w:w="1728" w:type="dxa"/>
            <w:tcMar>
              <w:top w:w="100" w:type="dxa"/>
              <w:left w:w="120" w:type="dxa"/>
              <w:bottom w:w="100" w:type="dxa"/>
              <w:right w:w="120" w:type="dxa"/>
            </w:tcMar>
            <w:vAlign w:val="center"/>
          </w:tcPr>
          <w:p w14:paraId="7291FEF3"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Videovigilancia</w:t>
            </w:r>
          </w:p>
        </w:tc>
        <w:tc>
          <w:tcPr>
            <w:tcW w:w="1728" w:type="dxa"/>
            <w:tcMar>
              <w:top w:w="100" w:type="dxa"/>
              <w:left w:w="120" w:type="dxa"/>
              <w:bottom w:w="100" w:type="dxa"/>
              <w:right w:w="120" w:type="dxa"/>
            </w:tcMar>
            <w:vAlign w:val="center"/>
          </w:tcPr>
          <w:p w14:paraId="65EEB041"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Usuarios, empleados, visitantes</w:t>
            </w:r>
          </w:p>
        </w:tc>
        <w:tc>
          <w:tcPr>
            <w:tcW w:w="2520" w:type="dxa"/>
            <w:tcMar>
              <w:top w:w="100" w:type="dxa"/>
              <w:left w:w="120" w:type="dxa"/>
              <w:bottom w:w="100" w:type="dxa"/>
              <w:right w:w="120" w:type="dxa"/>
            </w:tcMar>
            <w:vAlign w:val="center"/>
          </w:tcPr>
          <w:p w14:paraId="10EC90BF"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Imagen y eventualmente voz</w:t>
            </w:r>
          </w:p>
        </w:tc>
        <w:tc>
          <w:tcPr>
            <w:tcW w:w="2592" w:type="dxa"/>
            <w:tcMar>
              <w:top w:w="100" w:type="dxa"/>
              <w:left w:w="120" w:type="dxa"/>
              <w:bottom w:w="100" w:type="dxa"/>
              <w:right w:w="120" w:type="dxa"/>
            </w:tcMar>
            <w:vAlign w:val="center"/>
          </w:tcPr>
          <w:p w14:paraId="5E79AEC6"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Seguridad</w:t>
            </w:r>
          </w:p>
        </w:tc>
        <w:tc>
          <w:tcPr>
            <w:tcW w:w="2232" w:type="dxa"/>
            <w:tcMar>
              <w:top w:w="100" w:type="dxa"/>
              <w:left w:w="120" w:type="dxa"/>
              <w:bottom w:w="100" w:type="dxa"/>
              <w:right w:w="120" w:type="dxa"/>
            </w:tcMar>
            <w:vAlign w:val="center"/>
          </w:tcPr>
          <w:p w14:paraId="7D32D564"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Por el tiempo necesario; ampliable si existe incidente o proceso.</w:t>
            </w:r>
          </w:p>
        </w:tc>
      </w:tr>
      <w:tr w:rsidR="003529CF" w:rsidRPr="00A52C08" w14:paraId="7D7C6344" w14:textId="77777777" w:rsidTr="00407BC4">
        <w:trPr>
          <w:cantSplit/>
          <w:jc w:val="center"/>
        </w:trPr>
        <w:tc>
          <w:tcPr>
            <w:tcW w:w="1728" w:type="dxa"/>
            <w:tcMar>
              <w:top w:w="100" w:type="dxa"/>
              <w:left w:w="120" w:type="dxa"/>
              <w:bottom w:w="100" w:type="dxa"/>
              <w:right w:w="120" w:type="dxa"/>
            </w:tcMar>
            <w:vAlign w:val="center"/>
          </w:tcPr>
          <w:p w14:paraId="5A56E228"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Canales digitales / WhatsApp</w:t>
            </w:r>
          </w:p>
        </w:tc>
        <w:tc>
          <w:tcPr>
            <w:tcW w:w="1728" w:type="dxa"/>
            <w:tcMar>
              <w:top w:w="100" w:type="dxa"/>
              <w:left w:w="120" w:type="dxa"/>
              <w:bottom w:w="100" w:type="dxa"/>
              <w:right w:w="120" w:type="dxa"/>
            </w:tcMar>
            <w:vAlign w:val="center"/>
          </w:tcPr>
          <w:p w14:paraId="522EF3CB"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Usuarios y ciudadanos</w:t>
            </w:r>
          </w:p>
        </w:tc>
        <w:tc>
          <w:tcPr>
            <w:tcW w:w="2520" w:type="dxa"/>
            <w:tcMar>
              <w:top w:w="100" w:type="dxa"/>
              <w:left w:w="120" w:type="dxa"/>
              <w:bottom w:w="100" w:type="dxa"/>
              <w:right w:w="120" w:type="dxa"/>
            </w:tcMar>
            <w:vAlign w:val="center"/>
          </w:tcPr>
          <w:p w14:paraId="6E4B95B9"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Contacto, mensajes, metadatos necesarios del canal</w:t>
            </w:r>
          </w:p>
        </w:tc>
        <w:tc>
          <w:tcPr>
            <w:tcW w:w="2592" w:type="dxa"/>
            <w:tcMar>
              <w:top w:w="100" w:type="dxa"/>
              <w:left w:w="120" w:type="dxa"/>
              <w:bottom w:w="100" w:type="dxa"/>
              <w:right w:w="120" w:type="dxa"/>
            </w:tcMar>
            <w:vAlign w:val="center"/>
          </w:tcPr>
          <w:p w14:paraId="64BBD862"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Orientación, soporte y continuidad de atención</w:t>
            </w:r>
          </w:p>
        </w:tc>
        <w:tc>
          <w:tcPr>
            <w:tcW w:w="2232" w:type="dxa"/>
            <w:tcMar>
              <w:top w:w="100" w:type="dxa"/>
              <w:left w:w="120" w:type="dxa"/>
              <w:bottom w:w="100" w:type="dxa"/>
              <w:right w:w="120" w:type="dxa"/>
            </w:tcMar>
            <w:vAlign w:val="center"/>
          </w:tcPr>
          <w:p w14:paraId="15692350"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Según necesidad, finalidad, seguridad y obligaciones aplicables.</w:t>
            </w:r>
          </w:p>
        </w:tc>
      </w:tr>
      <w:tr w:rsidR="003529CF" w:rsidRPr="00A52C08" w14:paraId="62CD5349" w14:textId="77777777" w:rsidTr="00407BC4">
        <w:trPr>
          <w:cantSplit/>
          <w:jc w:val="center"/>
        </w:trPr>
        <w:tc>
          <w:tcPr>
            <w:tcW w:w="1728" w:type="dxa"/>
            <w:tcMar>
              <w:top w:w="100" w:type="dxa"/>
              <w:left w:w="120" w:type="dxa"/>
              <w:bottom w:w="100" w:type="dxa"/>
              <w:right w:w="120" w:type="dxa"/>
            </w:tcMar>
            <w:vAlign w:val="center"/>
          </w:tcPr>
          <w:p w14:paraId="27F9122E"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lastRenderedPageBreak/>
              <w:t>Seguridad y registros técnicos</w:t>
            </w:r>
          </w:p>
        </w:tc>
        <w:tc>
          <w:tcPr>
            <w:tcW w:w="1728" w:type="dxa"/>
            <w:tcMar>
              <w:top w:w="100" w:type="dxa"/>
              <w:left w:w="120" w:type="dxa"/>
              <w:bottom w:w="100" w:type="dxa"/>
              <w:right w:w="120" w:type="dxa"/>
            </w:tcMar>
            <w:vAlign w:val="center"/>
          </w:tcPr>
          <w:p w14:paraId="193B2689"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Usuarios autorizados, sistemas, personal</w:t>
            </w:r>
          </w:p>
        </w:tc>
        <w:tc>
          <w:tcPr>
            <w:tcW w:w="2520" w:type="dxa"/>
            <w:tcMar>
              <w:top w:w="100" w:type="dxa"/>
              <w:left w:w="120" w:type="dxa"/>
              <w:bottom w:w="100" w:type="dxa"/>
              <w:right w:w="120" w:type="dxa"/>
            </w:tcMar>
            <w:vAlign w:val="center"/>
          </w:tcPr>
          <w:p w14:paraId="0D42159D"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Identificadores técnicos y eventos</w:t>
            </w:r>
          </w:p>
        </w:tc>
        <w:tc>
          <w:tcPr>
            <w:tcW w:w="2592" w:type="dxa"/>
            <w:tcMar>
              <w:top w:w="100" w:type="dxa"/>
              <w:left w:w="120" w:type="dxa"/>
              <w:bottom w:w="100" w:type="dxa"/>
              <w:right w:w="120" w:type="dxa"/>
            </w:tcMar>
            <w:vAlign w:val="center"/>
          </w:tcPr>
          <w:p w14:paraId="3B43D238"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Seguridad, disponibilidad, detección de incidentes</w:t>
            </w:r>
          </w:p>
        </w:tc>
        <w:tc>
          <w:tcPr>
            <w:tcW w:w="2232" w:type="dxa"/>
            <w:tcMar>
              <w:top w:w="100" w:type="dxa"/>
              <w:left w:w="120" w:type="dxa"/>
              <w:bottom w:w="100" w:type="dxa"/>
              <w:right w:w="120" w:type="dxa"/>
            </w:tcMar>
            <w:vAlign w:val="center"/>
          </w:tcPr>
          <w:p w14:paraId="33E4924D"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Según criticidad y políticas de seguridad.</w:t>
            </w:r>
          </w:p>
        </w:tc>
      </w:tr>
    </w:tbl>
    <w:p w14:paraId="7A010403" w14:textId="77777777" w:rsidR="003529CF" w:rsidRPr="00A52C08" w:rsidRDefault="003529CF" w:rsidP="00A52C08">
      <w:pPr>
        <w:spacing w:after="40"/>
        <w:jc w:val="both"/>
        <w:rPr>
          <w:rFonts w:ascii="Arial" w:hAnsi="Arial" w:cs="Arial"/>
          <w:color w:val="000000" w:themeColor="text1"/>
          <w:sz w:val="22"/>
        </w:rPr>
      </w:pPr>
    </w:p>
    <w:p w14:paraId="1403E7E5" w14:textId="77777777" w:rsidR="003529CF" w:rsidRPr="00A52C08" w:rsidRDefault="00000000" w:rsidP="00A52C08">
      <w:pPr>
        <w:pStyle w:val="Ttulo1"/>
        <w:jc w:val="both"/>
        <w:rPr>
          <w:rFonts w:ascii="Arial" w:hAnsi="Arial" w:cs="Arial"/>
          <w:color w:val="000000" w:themeColor="text1"/>
          <w:sz w:val="22"/>
          <w:szCs w:val="22"/>
        </w:rPr>
      </w:pPr>
      <w:r w:rsidRPr="00A52C08">
        <w:rPr>
          <w:rFonts w:ascii="Arial" w:hAnsi="Arial" w:cs="Arial"/>
          <w:color w:val="000000" w:themeColor="text1"/>
          <w:sz w:val="22"/>
          <w:szCs w:val="22"/>
        </w:rPr>
        <w:t>B. ANEXO B. CRITERIOS DE RETENCIÓN Y ELIMINACIÓN</w:t>
      </w:r>
    </w:p>
    <w:p w14:paraId="74E3F8F5" w14:textId="77777777" w:rsidR="003529CF" w:rsidRPr="00A52C08" w:rsidRDefault="00000000" w:rsidP="00A52C08">
      <w:pPr>
        <w:keepLines/>
        <w:jc w:val="both"/>
        <w:rPr>
          <w:rFonts w:ascii="Arial" w:hAnsi="Arial" w:cs="Arial"/>
          <w:color w:val="000000" w:themeColor="text1"/>
          <w:sz w:val="22"/>
        </w:rPr>
      </w:pPr>
      <w:r w:rsidRPr="00A52C08">
        <w:rPr>
          <w:rFonts w:ascii="Arial" w:hAnsi="Arial" w:cs="Arial"/>
          <w:color w:val="000000" w:themeColor="text1"/>
          <w:sz w:val="22"/>
        </w:rPr>
        <w:t>Antes de eliminar información personal deberán evaluarse, como mínimo, los siguientes criterios:</w:t>
      </w:r>
    </w:p>
    <w:p w14:paraId="68D2B4C1" w14:textId="77777777" w:rsidR="003529CF" w:rsidRPr="00A52C08" w:rsidRDefault="00000000" w:rsidP="00A52C08">
      <w:pPr>
        <w:pStyle w:val="Listaconnmeros"/>
        <w:spacing w:after="40"/>
        <w:jc w:val="both"/>
        <w:rPr>
          <w:rFonts w:ascii="Arial" w:hAnsi="Arial" w:cs="Arial"/>
          <w:color w:val="000000" w:themeColor="text1"/>
          <w:sz w:val="22"/>
        </w:rPr>
      </w:pPr>
      <w:r w:rsidRPr="00A52C08">
        <w:rPr>
          <w:rFonts w:ascii="Arial" w:hAnsi="Arial" w:cs="Arial"/>
          <w:color w:val="000000" w:themeColor="text1"/>
          <w:sz w:val="22"/>
        </w:rPr>
        <w:t>Si la finalidad original ya se cumplió.</w:t>
      </w:r>
    </w:p>
    <w:p w14:paraId="766D43BA" w14:textId="77777777" w:rsidR="003529CF" w:rsidRPr="00A52C08" w:rsidRDefault="00000000" w:rsidP="00A52C08">
      <w:pPr>
        <w:pStyle w:val="Listaconnmeros"/>
        <w:spacing w:after="40"/>
        <w:jc w:val="both"/>
        <w:rPr>
          <w:rFonts w:ascii="Arial" w:hAnsi="Arial" w:cs="Arial"/>
          <w:color w:val="000000" w:themeColor="text1"/>
          <w:sz w:val="22"/>
        </w:rPr>
      </w:pPr>
      <w:r w:rsidRPr="00A52C08">
        <w:rPr>
          <w:rFonts w:ascii="Arial" w:hAnsi="Arial" w:cs="Arial"/>
          <w:color w:val="000000" w:themeColor="text1"/>
          <w:sz w:val="22"/>
        </w:rPr>
        <w:t>Si existe obligación legal o reglamentaria de conservación.</w:t>
      </w:r>
    </w:p>
    <w:p w14:paraId="58CC1AD3" w14:textId="77777777" w:rsidR="003529CF" w:rsidRPr="00A52C08" w:rsidRDefault="00000000" w:rsidP="00A52C08">
      <w:pPr>
        <w:pStyle w:val="Listaconnmeros"/>
        <w:spacing w:after="40"/>
        <w:jc w:val="both"/>
        <w:rPr>
          <w:rFonts w:ascii="Arial" w:hAnsi="Arial" w:cs="Arial"/>
          <w:color w:val="000000" w:themeColor="text1"/>
          <w:sz w:val="22"/>
        </w:rPr>
      </w:pPr>
      <w:r w:rsidRPr="00A52C08">
        <w:rPr>
          <w:rFonts w:ascii="Arial" w:hAnsi="Arial" w:cs="Arial"/>
          <w:color w:val="000000" w:themeColor="text1"/>
          <w:sz w:val="22"/>
        </w:rPr>
        <w:t>Si el documento integra el protocolo, archivo notarial o Registro Civil.</w:t>
      </w:r>
    </w:p>
    <w:p w14:paraId="292DEBFE" w14:textId="77777777" w:rsidR="003529CF" w:rsidRPr="00A52C08" w:rsidRDefault="00000000" w:rsidP="00A52C08">
      <w:pPr>
        <w:pStyle w:val="Listaconnmeros"/>
        <w:spacing w:after="40"/>
        <w:jc w:val="both"/>
        <w:rPr>
          <w:rFonts w:ascii="Arial" w:hAnsi="Arial" w:cs="Arial"/>
          <w:color w:val="000000" w:themeColor="text1"/>
          <w:sz w:val="22"/>
        </w:rPr>
      </w:pPr>
      <w:r w:rsidRPr="00A52C08">
        <w:rPr>
          <w:rFonts w:ascii="Arial" w:hAnsi="Arial" w:cs="Arial"/>
          <w:color w:val="000000" w:themeColor="text1"/>
          <w:sz w:val="22"/>
        </w:rPr>
        <w:t>Si existe una relación contractual, laboral, tributaria o contable vigente o un término de prescripción en curso.</w:t>
      </w:r>
    </w:p>
    <w:p w14:paraId="61C332DB" w14:textId="77777777" w:rsidR="003529CF" w:rsidRPr="00A52C08" w:rsidRDefault="00000000" w:rsidP="00A52C08">
      <w:pPr>
        <w:pStyle w:val="Listaconnmeros"/>
        <w:spacing w:after="40"/>
        <w:jc w:val="both"/>
        <w:rPr>
          <w:rFonts w:ascii="Arial" w:hAnsi="Arial" w:cs="Arial"/>
          <w:color w:val="000000" w:themeColor="text1"/>
          <w:sz w:val="22"/>
        </w:rPr>
      </w:pPr>
      <w:r w:rsidRPr="00A52C08">
        <w:rPr>
          <w:rFonts w:ascii="Arial" w:hAnsi="Arial" w:cs="Arial"/>
          <w:color w:val="000000" w:themeColor="text1"/>
          <w:sz w:val="22"/>
        </w:rPr>
        <w:t>Si existe una investigación, reclamo, litigio, requerimiento de autoridad o incidente pendiente.</w:t>
      </w:r>
    </w:p>
    <w:p w14:paraId="1882F59F" w14:textId="77777777" w:rsidR="003529CF" w:rsidRPr="00A52C08" w:rsidRDefault="00000000" w:rsidP="00A52C08">
      <w:pPr>
        <w:pStyle w:val="Listaconnmeros"/>
        <w:spacing w:after="40"/>
        <w:jc w:val="both"/>
        <w:rPr>
          <w:rFonts w:ascii="Arial" w:hAnsi="Arial" w:cs="Arial"/>
          <w:color w:val="000000" w:themeColor="text1"/>
          <w:sz w:val="22"/>
        </w:rPr>
      </w:pPr>
      <w:r w:rsidRPr="00A52C08">
        <w:rPr>
          <w:rFonts w:ascii="Arial" w:hAnsi="Arial" w:cs="Arial"/>
          <w:color w:val="000000" w:themeColor="text1"/>
          <w:sz w:val="22"/>
        </w:rPr>
        <w:t>Si la conservación está justificada por seguridad, auditoría o defensa de derechos.</w:t>
      </w:r>
    </w:p>
    <w:p w14:paraId="7315841D" w14:textId="77777777" w:rsidR="003529CF" w:rsidRPr="00A52C08" w:rsidRDefault="00000000" w:rsidP="00A52C08">
      <w:pPr>
        <w:pStyle w:val="Listaconnmeros"/>
        <w:spacing w:after="40"/>
        <w:jc w:val="both"/>
        <w:rPr>
          <w:rFonts w:ascii="Arial" w:hAnsi="Arial" w:cs="Arial"/>
          <w:color w:val="000000" w:themeColor="text1"/>
          <w:sz w:val="22"/>
        </w:rPr>
      </w:pPr>
      <w:r w:rsidRPr="00A52C08">
        <w:rPr>
          <w:rFonts w:ascii="Arial" w:hAnsi="Arial" w:cs="Arial"/>
          <w:color w:val="000000" w:themeColor="text1"/>
          <w:sz w:val="22"/>
        </w:rPr>
        <w:t>Si el soporte puede eliminarse o anonimizarse de forma segura.</w:t>
      </w:r>
    </w:p>
    <w:p w14:paraId="1B7A44F3" w14:textId="77777777" w:rsidR="003529CF" w:rsidRPr="00A52C08" w:rsidRDefault="00000000" w:rsidP="00A52C08">
      <w:pPr>
        <w:pStyle w:val="Listaconnmeros"/>
        <w:spacing w:after="40"/>
        <w:jc w:val="both"/>
        <w:rPr>
          <w:rFonts w:ascii="Arial" w:hAnsi="Arial" w:cs="Arial"/>
          <w:color w:val="000000" w:themeColor="text1"/>
          <w:sz w:val="22"/>
        </w:rPr>
      </w:pPr>
      <w:r w:rsidRPr="00A52C08">
        <w:rPr>
          <w:rFonts w:ascii="Arial" w:hAnsi="Arial" w:cs="Arial"/>
          <w:color w:val="000000" w:themeColor="text1"/>
          <w:sz w:val="22"/>
        </w:rPr>
        <w:t>Si existen copias en proveedores o respaldos que deban gestionarse conforme al ciclo técnico de eliminación.</w:t>
      </w:r>
    </w:p>
    <w:p w14:paraId="3CB3CDDB" w14:textId="77777777" w:rsidR="003529CF" w:rsidRPr="00A52C08" w:rsidRDefault="00000000" w:rsidP="00A52C08">
      <w:pPr>
        <w:pStyle w:val="Ttulo1"/>
        <w:jc w:val="both"/>
        <w:rPr>
          <w:rFonts w:ascii="Arial" w:hAnsi="Arial" w:cs="Arial"/>
          <w:color w:val="000000" w:themeColor="text1"/>
          <w:sz w:val="22"/>
          <w:szCs w:val="22"/>
        </w:rPr>
      </w:pPr>
      <w:r w:rsidRPr="00A52C08">
        <w:rPr>
          <w:rFonts w:ascii="Arial" w:hAnsi="Arial" w:cs="Arial"/>
          <w:color w:val="000000" w:themeColor="text1"/>
          <w:sz w:val="22"/>
          <w:szCs w:val="22"/>
        </w:rPr>
        <w:t>C. ANEXO C. PROTOCOLO RESUMIDO DE INCIDENTES</w:t>
      </w:r>
    </w:p>
    <w:tbl>
      <w:tblPr>
        <w:tblStyle w:val="Tablaconcuadrcula"/>
        <w:tblW w:w="0" w:type="auto"/>
        <w:jc w:val="center"/>
        <w:tblLook w:val="04A0" w:firstRow="1" w:lastRow="0" w:firstColumn="1" w:lastColumn="0" w:noHBand="0" w:noVBand="1"/>
      </w:tblPr>
      <w:tblGrid>
        <w:gridCol w:w="1721"/>
        <w:gridCol w:w="5945"/>
        <w:gridCol w:w="2568"/>
      </w:tblGrid>
      <w:tr w:rsidR="003529CF" w:rsidRPr="00A52C08" w14:paraId="607B7513" w14:textId="77777777" w:rsidTr="00407BC4">
        <w:trPr>
          <w:cantSplit/>
          <w:tblHeader/>
          <w:jc w:val="center"/>
        </w:trPr>
        <w:tc>
          <w:tcPr>
            <w:tcW w:w="1728" w:type="dxa"/>
            <w:tcMar>
              <w:top w:w="100" w:type="dxa"/>
              <w:left w:w="120" w:type="dxa"/>
              <w:bottom w:w="100" w:type="dxa"/>
              <w:right w:w="120" w:type="dxa"/>
            </w:tcMar>
            <w:vAlign w:val="center"/>
          </w:tcPr>
          <w:p w14:paraId="58ED3182" w14:textId="77777777" w:rsidR="003529CF" w:rsidRPr="00A52C08" w:rsidRDefault="00000000" w:rsidP="00A52C08">
            <w:pPr>
              <w:jc w:val="both"/>
              <w:rPr>
                <w:rFonts w:ascii="Arial" w:hAnsi="Arial" w:cs="Arial"/>
                <w:color w:val="000000" w:themeColor="text1"/>
                <w:sz w:val="22"/>
              </w:rPr>
            </w:pPr>
            <w:r w:rsidRPr="00A52C08">
              <w:rPr>
                <w:rFonts w:ascii="Arial" w:hAnsi="Arial" w:cs="Arial"/>
                <w:b/>
                <w:color w:val="000000" w:themeColor="text1"/>
                <w:sz w:val="22"/>
              </w:rPr>
              <w:t>Momento</w:t>
            </w:r>
          </w:p>
        </w:tc>
        <w:tc>
          <w:tcPr>
            <w:tcW w:w="6048" w:type="dxa"/>
            <w:tcMar>
              <w:top w:w="100" w:type="dxa"/>
              <w:left w:w="120" w:type="dxa"/>
              <w:bottom w:w="100" w:type="dxa"/>
              <w:right w:w="120" w:type="dxa"/>
            </w:tcMar>
            <w:vAlign w:val="center"/>
          </w:tcPr>
          <w:p w14:paraId="1E913819" w14:textId="77777777" w:rsidR="003529CF" w:rsidRPr="00A52C08" w:rsidRDefault="00000000" w:rsidP="00A52C08">
            <w:pPr>
              <w:jc w:val="both"/>
              <w:rPr>
                <w:rFonts w:ascii="Arial" w:hAnsi="Arial" w:cs="Arial"/>
                <w:color w:val="000000" w:themeColor="text1"/>
                <w:sz w:val="22"/>
              </w:rPr>
            </w:pPr>
            <w:r w:rsidRPr="00A52C08">
              <w:rPr>
                <w:rFonts w:ascii="Arial" w:hAnsi="Arial" w:cs="Arial"/>
                <w:b/>
                <w:color w:val="000000" w:themeColor="text1"/>
                <w:sz w:val="22"/>
              </w:rPr>
              <w:t>Acción mínima</w:t>
            </w:r>
          </w:p>
        </w:tc>
        <w:tc>
          <w:tcPr>
            <w:tcW w:w="2592" w:type="dxa"/>
            <w:tcMar>
              <w:top w:w="100" w:type="dxa"/>
              <w:left w:w="120" w:type="dxa"/>
              <w:bottom w:w="100" w:type="dxa"/>
              <w:right w:w="120" w:type="dxa"/>
            </w:tcMar>
            <w:vAlign w:val="center"/>
          </w:tcPr>
          <w:p w14:paraId="4421D1D3" w14:textId="77777777" w:rsidR="003529CF" w:rsidRPr="00A52C08" w:rsidRDefault="00000000" w:rsidP="00A52C08">
            <w:pPr>
              <w:jc w:val="both"/>
              <w:rPr>
                <w:rFonts w:ascii="Arial" w:hAnsi="Arial" w:cs="Arial"/>
                <w:color w:val="000000" w:themeColor="text1"/>
                <w:sz w:val="22"/>
              </w:rPr>
            </w:pPr>
            <w:r w:rsidRPr="00A52C08">
              <w:rPr>
                <w:rFonts w:ascii="Arial" w:hAnsi="Arial" w:cs="Arial"/>
                <w:b/>
                <w:color w:val="000000" w:themeColor="text1"/>
                <w:sz w:val="22"/>
              </w:rPr>
              <w:t>Responsable orientativo</w:t>
            </w:r>
          </w:p>
        </w:tc>
      </w:tr>
      <w:tr w:rsidR="003529CF" w:rsidRPr="00A52C08" w14:paraId="2C59B943" w14:textId="77777777" w:rsidTr="00407BC4">
        <w:trPr>
          <w:cantSplit/>
          <w:jc w:val="center"/>
        </w:trPr>
        <w:tc>
          <w:tcPr>
            <w:tcW w:w="1728" w:type="dxa"/>
            <w:tcMar>
              <w:top w:w="100" w:type="dxa"/>
              <w:left w:w="120" w:type="dxa"/>
              <w:bottom w:w="100" w:type="dxa"/>
              <w:right w:w="120" w:type="dxa"/>
            </w:tcMar>
            <w:vAlign w:val="center"/>
          </w:tcPr>
          <w:p w14:paraId="7B47498B"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Detección</w:t>
            </w:r>
          </w:p>
        </w:tc>
        <w:tc>
          <w:tcPr>
            <w:tcW w:w="6048" w:type="dxa"/>
            <w:tcMar>
              <w:top w:w="100" w:type="dxa"/>
              <w:left w:w="120" w:type="dxa"/>
              <w:bottom w:w="100" w:type="dxa"/>
              <w:right w:w="120" w:type="dxa"/>
            </w:tcMar>
            <w:vAlign w:val="center"/>
          </w:tcPr>
          <w:p w14:paraId="78DD4C0F"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Reportar inmediatamente el evento y evitar manipulación innecesaria de evidencias.</w:t>
            </w:r>
          </w:p>
        </w:tc>
        <w:tc>
          <w:tcPr>
            <w:tcW w:w="2592" w:type="dxa"/>
            <w:tcMar>
              <w:top w:w="100" w:type="dxa"/>
              <w:left w:w="120" w:type="dxa"/>
              <w:bottom w:w="100" w:type="dxa"/>
              <w:right w:w="120" w:type="dxa"/>
            </w:tcMar>
            <w:vAlign w:val="center"/>
          </w:tcPr>
          <w:p w14:paraId="5CBBD14F"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Toda persona que detecte el incidente.</w:t>
            </w:r>
          </w:p>
        </w:tc>
      </w:tr>
      <w:tr w:rsidR="003529CF" w:rsidRPr="00A52C08" w14:paraId="5E97B90A" w14:textId="77777777" w:rsidTr="00407BC4">
        <w:trPr>
          <w:cantSplit/>
          <w:jc w:val="center"/>
        </w:trPr>
        <w:tc>
          <w:tcPr>
            <w:tcW w:w="1728" w:type="dxa"/>
            <w:tcMar>
              <w:top w:w="100" w:type="dxa"/>
              <w:left w:w="120" w:type="dxa"/>
              <w:bottom w:w="100" w:type="dxa"/>
              <w:right w:w="120" w:type="dxa"/>
            </w:tcMar>
            <w:vAlign w:val="center"/>
          </w:tcPr>
          <w:p w14:paraId="092518F5"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Contención</w:t>
            </w:r>
          </w:p>
        </w:tc>
        <w:tc>
          <w:tcPr>
            <w:tcW w:w="6048" w:type="dxa"/>
            <w:tcMar>
              <w:top w:w="100" w:type="dxa"/>
              <w:left w:w="120" w:type="dxa"/>
              <w:bottom w:w="100" w:type="dxa"/>
              <w:right w:w="120" w:type="dxa"/>
            </w:tcMar>
            <w:vAlign w:val="center"/>
          </w:tcPr>
          <w:p w14:paraId="6F3B2BC5"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Revocar accesos, aislar sistemas o corregir el envío según la naturaleza del evento.</w:t>
            </w:r>
          </w:p>
        </w:tc>
        <w:tc>
          <w:tcPr>
            <w:tcW w:w="2592" w:type="dxa"/>
            <w:tcMar>
              <w:top w:w="100" w:type="dxa"/>
              <w:left w:w="120" w:type="dxa"/>
              <w:bottom w:w="100" w:type="dxa"/>
              <w:right w:w="120" w:type="dxa"/>
            </w:tcMar>
            <w:vAlign w:val="center"/>
          </w:tcPr>
          <w:p w14:paraId="4C0B0A52"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Área técnica / administrativa competente.</w:t>
            </w:r>
          </w:p>
        </w:tc>
      </w:tr>
      <w:tr w:rsidR="003529CF" w:rsidRPr="00A52C08" w14:paraId="2DD5F805" w14:textId="77777777" w:rsidTr="00407BC4">
        <w:trPr>
          <w:cantSplit/>
          <w:jc w:val="center"/>
        </w:trPr>
        <w:tc>
          <w:tcPr>
            <w:tcW w:w="1728" w:type="dxa"/>
            <w:tcMar>
              <w:top w:w="100" w:type="dxa"/>
              <w:left w:w="120" w:type="dxa"/>
              <w:bottom w:w="100" w:type="dxa"/>
              <w:right w:w="120" w:type="dxa"/>
            </w:tcMar>
            <w:vAlign w:val="center"/>
          </w:tcPr>
          <w:p w14:paraId="7DA298E2"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Evaluación</w:t>
            </w:r>
          </w:p>
        </w:tc>
        <w:tc>
          <w:tcPr>
            <w:tcW w:w="6048" w:type="dxa"/>
            <w:tcMar>
              <w:top w:w="100" w:type="dxa"/>
              <w:left w:w="120" w:type="dxa"/>
              <w:bottom w:w="100" w:type="dxa"/>
              <w:right w:w="120" w:type="dxa"/>
            </w:tcMar>
            <w:vAlign w:val="center"/>
          </w:tcPr>
          <w:p w14:paraId="61D017A7"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Identificar datos, titulares, sistemas, causa, alcance y riesgo.</w:t>
            </w:r>
          </w:p>
        </w:tc>
        <w:tc>
          <w:tcPr>
            <w:tcW w:w="2592" w:type="dxa"/>
            <w:tcMar>
              <w:top w:w="100" w:type="dxa"/>
              <w:left w:w="120" w:type="dxa"/>
              <w:bottom w:w="100" w:type="dxa"/>
              <w:right w:w="120" w:type="dxa"/>
            </w:tcMar>
            <w:vAlign w:val="center"/>
          </w:tcPr>
          <w:p w14:paraId="07283DC2"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Coordinación de privacidad + área técnica.</w:t>
            </w:r>
          </w:p>
        </w:tc>
      </w:tr>
      <w:tr w:rsidR="003529CF" w:rsidRPr="00A52C08" w14:paraId="79A65B9F" w14:textId="77777777" w:rsidTr="00407BC4">
        <w:trPr>
          <w:cantSplit/>
          <w:jc w:val="center"/>
        </w:trPr>
        <w:tc>
          <w:tcPr>
            <w:tcW w:w="1728" w:type="dxa"/>
            <w:tcMar>
              <w:top w:w="100" w:type="dxa"/>
              <w:left w:w="120" w:type="dxa"/>
              <w:bottom w:w="100" w:type="dxa"/>
              <w:right w:w="120" w:type="dxa"/>
            </w:tcMar>
            <w:vAlign w:val="center"/>
          </w:tcPr>
          <w:p w14:paraId="0498A8AB"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Decisión</w:t>
            </w:r>
          </w:p>
        </w:tc>
        <w:tc>
          <w:tcPr>
            <w:tcW w:w="6048" w:type="dxa"/>
            <w:tcMar>
              <w:top w:w="100" w:type="dxa"/>
              <w:left w:w="120" w:type="dxa"/>
              <w:bottom w:w="100" w:type="dxa"/>
              <w:right w:w="120" w:type="dxa"/>
            </w:tcMar>
            <w:vAlign w:val="center"/>
          </w:tcPr>
          <w:p w14:paraId="6F8B5B38"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Definir remediación, recuperación y necesidad de reportes o comunicaciones.</w:t>
            </w:r>
          </w:p>
        </w:tc>
        <w:tc>
          <w:tcPr>
            <w:tcW w:w="2592" w:type="dxa"/>
            <w:tcMar>
              <w:top w:w="100" w:type="dxa"/>
              <w:left w:w="120" w:type="dxa"/>
              <w:bottom w:w="100" w:type="dxa"/>
              <w:right w:w="120" w:type="dxa"/>
            </w:tcMar>
            <w:vAlign w:val="center"/>
          </w:tcPr>
          <w:p w14:paraId="50376EE6"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Notario(a) / responsable institucional.</w:t>
            </w:r>
          </w:p>
        </w:tc>
      </w:tr>
      <w:tr w:rsidR="003529CF" w:rsidRPr="00A52C08" w14:paraId="6C9440A7" w14:textId="77777777" w:rsidTr="00407BC4">
        <w:trPr>
          <w:cantSplit/>
          <w:jc w:val="center"/>
        </w:trPr>
        <w:tc>
          <w:tcPr>
            <w:tcW w:w="1728" w:type="dxa"/>
            <w:tcMar>
              <w:top w:w="100" w:type="dxa"/>
              <w:left w:w="120" w:type="dxa"/>
              <w:bottom w:w="100" w:type="dxa"/>
              <w:right w:w="120" w:type="dxa"/>
            </w:tcMar>
            <w:vAlign w:val="center"/>
          </w:tcPr>
          <w:p w14:paraId="7E15DC71"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b/>
                <w:color w:val="000000" w:themeColor="text1"/>
                <w:sz w:val="22"/>
              </w:rPr>
              <w:t>Cierre</w:t>
            </w:r>
          </w:p>
        </w:tc>
        <w:tc>
          <w:tcPr>
            <w:tcW w:w="6048" w:type="dxa"/>
            <w:tcMar>
              <w:top w:w="100" w:type="dxa"/>
              <w:left w:w="120" w:type="dxa"/>
              <w:bottom w:w="100" w:type="dxa"/>
              <w:right w:w="120" w:type="dxa"/>
            </w:tcMar>
            <w:vAlign w:val="center"/>
          </w:tcPr>
          <w:p w14:paraId="27B6DAA8"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Documentar causas, acciones, evidencias y mejoras.</w:t>
            </w:r>
          </w:p>
        </w:tc>
        <w:tc>
          <w:tcPr>
            <w:tcW w:w="2592" w:type="dxa"/>
            <w:tcMar>
              <w:top w:w="100" w:type="dxa"/>
              <w:left w:w="120" w:type="dxa"/>
              <w:bottom w:w="100" w:type="dxa"/>
              <w:right w:w="120" w:type="dxa"/>
            </w:tcMar>
            <w:vAlign w:val="center"/>
          </w:tcPr>
          <w:p w14:paraId="2CEF1F65" w14:textId="77777777" w:rsidR="003529CF" w:rsidRPr="00A52C08" w:rsidRDefault="00000000" w:rsidP="00A52C08">
            <w:pPr>
              <w:spacing w:after="0" w:line="240" w:lineRule="auto"/>
              <w:jc w:val="both"/>
              <w:rPr>
                <w:rFonts w:ascii="Arial" w:hAnsi="Arial" w:cs="Arial"/>
                <w:color w:val="000000" w:themeColor="text1"/>
                <w:sz w:val="22"/>
              </w:rPr>
            </w:pPr>
            <w:r w:rsidRPr="00A52C08">
              <w:rPr>
                <w:rFonts w:ascii="Arial" w:hAnsi="Arial" w:cs="Arial"/>
                <w:color w:val="000000" w:themeColor="text1"/>
                <w:sz w:val="22"/>
              </w:rPr>
              <w:t>Coordinación de privacidad y procesos involucrados.</w:t>
            </w:r>
          </w:p>
        </w:tc>
      </w:tr>
    </w:tbl>
    <w:p w14:paraId="0E813424" w14:textId="77777777" w:rsidR="003529CF" w:rsidRDefault="003529CF" w:rsidP="00A52C08">
      <w:pPr>
        <w:spacing w:after="40"/>
        <w:jc w:val="both"/>
        <w:rPr>
          <w:rFonts w:ascii="Arial" w:hAnsi="Arial" w:cs="Arial"/>
          <w:color w:val="000000" w:themeColor="text1"/>
          <w:sz w:val="22"/>
        </w:rPr>
      </w:pPr>
    </w:p>
    <w:p w14:paraId="2B44862E" w14:textId="77777777" w:rsidR="00A52C08" w:rsidRDefault="00A52C08" w:rsidP="00A52C08">
      <w:pPr>
        <w:spacing w:after="40"/>
        <w:jc w:val="both"/>
        <w:rPr>
          <w:rFonts w:ascii="Arial" w:hAnsi="Arial" w:cs="Arial"/>
          <w:color w:val="000000" w:themeColor="text1"/>
          <w:sz w:val="22"/>
        </w:rPr>
      </w:pPr>
    </w:p>
    <w:p w14:paraId="65C4F6DB" w14:textId="77777777" w:rsidR="00A52C08" w:rsidRPr="00A52C08" w:rsidRDefault="00A52C08" w:rsidP="00A52C08">
      <w:pPr>
        <w:spacing w:after="40"/>
        <w:jc w:val="both"/>
        <w:rPr>
          <w:rFonts w:ascii="Arial" w:hAnsi="Arial" w:cs="Arial"/>
          <w:color w:val="000000" w:themeColor="text1"/>
          <w:sz w:val="22"/>
        </w:rPr>
      </w:pPr>
    </w:p>
    <w:p w14:paraId="0DBA0B18" w14:textId="77777777" w:rsidR="003529CF" w:rsidRPr="00A52C08" w:rsidRDefault="00000000" w:rsidP="00A52C08">
      <w:pPr>
        <w:pStyle w:val="Ttulo1"/>
        <w:jc w:val="both"/>
        <w:rPr>
          <w:rFonts w:ascii="Arial" w:hAnsi="Arial" w:cs="Arial"/>
          <w:color w:val="000000" w:themeColor="text1"/>
          <w:sz w:val="22"/>
          <w:szCs w:val="22"/>
        </w:rPr>
      </w:pPr>
      <w:r w:rsidRPr="00A52C08">
        <w:rPr>
          <w:rFonts w:ascii="Arial" w:hAnsi="Arial" w:cs="Arial"/>
          <w:color w:val="000000" w:themeColor="text1"/>
          <w:sz w:val="22"/>
          <w:szCs w:val="22"/>
        </w:rPr>
        <w:lastRenderedPageBreak/>
        <w:t>D. ANEXO D. AVISO CORTO PARA WHATSAPP Y CHAT AUTOMATIZADO</w:t>
      </w:r>
    </w:p>
    <w:p w14:paraId="35484C2B" w14:textId="77777777" w:rsidR="003529CF" w:rsidRPr="00A52C08" w:rsidRDefault="00000000" w:rsidP="00A52C08">
      <w:pPr>
        <w:pStyle w:val="Nota"/>
        <w:keepLines/>
        <w:jc w:val="both"/>
        <w:rPr>
          <w:rFonts w:ascii="Arial" w:hAnsi="Arial" w:cs="Arial"/>
          <w:color w:val="000000" w:themeColor="text1"/>
          <w:sz w:val="22"/>
        </w:rPr>
      </w:pPr>
      <w:r w:rsidRPr="00A52C08">
        <w:rPr>
          <w:rFonts w:ascii="Arial" w:hAnsi="Arial" w:cs="Arial"/>
          <w:color w:val="000000" w:themeColor="text1"/>
          <w:sz w:val="22"/>
        </w:rPr>
        <w:t>Texto sugerido para mostrar antes de solicitar datos personales en una atención individualizada:</w:t>
      </w:r>
    </w:p>
    <w:tbl>
      <w:tblPr>
        <w:tblW w:w="0" w:type="auto"/>
        <w:jc w:val="center"/>
        <w:tblLook w:val="04A0" w:firstRow="1" w:lastRow="0" w:firstColumn="1" w:lastColumn="0" w:noHBand="0" w:noVBand="1"/>
      </w:tblPr>
      <w:tblGrid>
        <w:gridCol w:w="9994"/>
      </w:tblGrid>
      <w:tr w:rsidR="003529CF" w:rsidRPr="00A52C08" w14:paraId="38FCE1B6" w14:textId="77777777">
        <w:trPr>
          <w:cantSplit/>
          <w:jc w:val="center"/>
        </w:trPr>
        <w:tc>
          <w:tcPr>
            <w:tcW w:w="9994" w:type="dxa"/>
            <w:shd w:val="clear" w:color="auto" w:fill="EEF4F9"/>
            <w:tcMar>
              <w:top w:w="150" w:type="dxa"/>
              <w:left w:w="180" w:type="dxa"/>
              <w:bottom w:w="150" w:type="dxa"/>
              <w:right w:w="180" w:type="dxa"/>
            </w:tcMar>
          </w:tcPr>
          <w:p w14:paraId="319EED28" w14:textId="77777777" w:rsidR="003529CF" w:rsidRPr="00A52C08" w:rsidRDefault="00000000" w:rsidP="00A52C08">
            <w:pPr>
              <w:pStyle w:val="Callout"/>
              <w:jc w:val="both"/>
              <w:rPr>
                <w:rFonts w:ascii="Arial" w:hAnsi="Arial" w:cs="Arial"/>
                <w:color w:val="000000" w:themeColor="text1"/>
                <w:sz w:val="22"/>
              </w:rPr>
            </w:pPr>
            <w:r w:rsidRPr="00A52C08">
              <w:rPr>
                <w:rFonts w:ascii="Arial" w:hAnsi="Arial" w:cs="Arial"/>
                <w:color w:val="000000" w:themeColor="text1"/>
                <w:sz w:val="22"/>
              </w:rPr>
              <w:t>La Notaría Tercera de Popayán tratará los datos que usted suministre por este canal para orientarlo y atender su solicitud. Cuando no sean necesarios datos personales, puede continuar con una consulta general. Si la atención requiere información personal, se solicitarán únicamente los datos necesarios. Consulte la Política de Tratamiento de Datos Personales en https://notaria3popayan.com/ o escriba a tercerapopayan@supernotariado.gov.co para ejercer sus derechos. Este asistente automatizado no sustituye al Notario(a) ni adopta decisiones jurídicas vinculantes.</w:t>
            </w:r>
          </w:p>
        </w:tc>
      </w:tr>
    </w:tbl>
    <w:p w14:paraId="586BD636" w14:textId="77777777" w:rsidR="003529CF" w:rsidRPr="00A52C08" w:rsidRDefault="003529CF" w:rsidP="00A52C08">
      <w:pPr>
        <w:spacing w:after="20"/>
        <w:jc w:val="both"/>
        <w:rPr>
          <w:rFonts w:ascii="Arial" w:hAnsi="Arial" w:cs="Arial"/>
          <w:color w:val="000000" w:themeColor="text1"/>
          <w:sz w:val="22"/>
        </w:rPr>
      </w:pPr>
    </w:p>
    <w:p w14:paraId="3C05C051" w14:textId="77777777" w:rsidR="003529CF" w:rsidRPr="00A52C08" w:rsidRDefault="00000000" w:rsidP="00A52C08">
      <w:pPr>
        <w:pStyle w:val="Nota"/>
        <w:keepLines/>
        <w:jc w:val="both"/>
        <w:rPr>
          <w:rFonts w:ascii="Arial" w:hAnsi="Arial" w:cs="Arial"/>
          <w:color w:val="000000" w:themeColor="text1"/>
          <w:sz w:val="22"/>
        </w:rPr>
      </w:pPr>
      <w:r w:rsidRPr="00A52C08">
        <w:rPr>
          <w:rFonts w:ascii="Arial" w:hAnsi="Arial" w:cs="Arial"/>
          <w:color w:val="000000" w:themeColor="text1"/>
          <w:sz w:val="22"/>
        </w:rPr>
        <w:t>Cuando el Tratamiento concreto requiera autorización, el flujo del canal deberá incluir un mecanismo inequívoco de aceptación antes de solicitar o utilizar los datos para esa finalidad.</w:t>
      </w:r>
    </w:p>
    <w:p w14:paraId="43AFB014" w14:textId="77777777" w:rsidR="003529CF" w:rsidRPr="00A52C08" w:rsidRDefault="00000000" w:rsidP="00A52C08">
      <w:pPr>
        <w:pStyle w:val="Ttulo1"/>
        <w:jc w:val="both"/>
        <w:rPr>
          <w:rFonts w:ascii="Arial" w:hAnsi="Arial" w:cs="Arial"/>
          <w:color w:val="000000" w:themeColor="text1"/>
          <w:sz w:val="22"/>
          <w:szCs w:val="22"/>
        </w:rPr>
      </w:pPr>
      <w:r w:rsidRPr="00A52C08">
        <w:rPr>
          <w:rFonts w:ascii="Arial" w:hAnsi="Arial" w:cs="Arial"/>
          <w:color w:val="000000" w:themeColor="text1"/>
          <w:sz w:val="22"/>
          <w:szCs w:val="22"/>
        </w:rPr>
        <w:t>E. ANEXO E. LISTA DE VERIFICACIÓN PARA NUEVOS PROVEEDORES TECNOLÓGICOS</w:t>
      </w:r>
    </w:p>
    <w:p w14:paraId="4602C223" w14:textId="77777777" w:rsidR="003529CF" w:rsidRPr="00A52C08" w:rsidRDefault="00000000" w:rsidP="00A52C08">
      <w:pPr>
        <w:spacing w:after="60"/>
        <w:jc w:val="both"/>
        <w:rPr>
          <w:rFonts w:ascii="Arial" w:hAnsi="Arial" w:cs="Arial"/>
          <w:color w:val="000000" w:themeColor="text1"/>
          <w:sz w:val="22"/>
        </w:rPr>
      </w:pPr>
      <w:r w:rsidRPr="00A52C08">
        <w:rPr>
          <w:rFonts w:ascii="Segoe UI Symbol" w:hAnsi="Segoe UI Symbol" w:cs="Segoe UI Symbol"/>
          <w:b/>
          <w:color w:val="000000" w:themeColor="text1"/>
          <w:sz w:val="22"/>
        </w:rPr>
        <w:t>☐</w:t>
      </w:r>
      <w:r w:rsidRPr="00A52C08">
        <w:rPr>
          <w:rFonts w:ascii="Arial" w:hAnsi="Arial" w:cs="Arial"/>
          <w:b/>
          <w:color w:val="000000" w:themeColor="text1"/>
          <w:sz w:val="22"/>
        </w:rPr>
        <w:t xml:space="preserve"> </w:t>
      </w:r>
      <w:r w:rsidRPr="00A52C08">
        <w:rPr>
          <w:rFonts w:ascii="Arial" w:hAnsi="Arial" w:cs="Arial"/>
          <w:color w:val="000000" w:themeColor="text1"/>
          <w:sz w:val="22"/>
        </w:rPr>
        <w:t>¿Qué datos personales necesita realmente el proveedor y para qué finalidad?</w:t>
      </w:r>
    </w:p>
    <w:p w14:paraId="72DE8E81" w14:textId="77777777" w:rsidR="003529CF" w:rsidRPr="00A52C08" w:rsidRDefault="00000000" w:rsidP="00A52C08">
      <w:pPr>
        <w:spacing w:after="60"/>
        <w:jc w:val="both"/>
        <w:rPr>
          <w:rFonts w:ascii="Arial" w:hAnsi="Arial" w:cs="Arial"/>
          <w:color w:val="000000" w:themeColor="text1"/>
          <w:sz w:val="22"/>
        </w:rPr>
      </w:pPr>
      <w:r w:rsidRPr="00A52C08">
        <w:rPr>
          <w:rFonts w:ascii="Segoe UI Symbol" w:hAnsi="Segoe UI Symbol" w:cs="Segoe UI Symbol"/>
          <w:b/>
          <w:color w:val="000000" w:themeColor="text1"/>
          <w:sz w:val="22"/>
        </w:rPr>
        <w:t>☐</w:t>
      </w:r>
      <w:r w:rsidRPr="00A52C08">
        <w:rPr>
          <w:rFonts w:ascii="Arial" w:hAnsi="Arial" w:cs="Arial"/>
          <w:b/>
          <w:color w:val="000000" w:themeColor="text1"/>
          <w:sz w:val="22"/>
        </w:rPr>
        <w:t xml:space="preserve"> </w:t>
      </w:r>
      <w:r w:rsidRPr="00A52C08">
        <w:rPr>
          <w:rFonts w:ascii="Arial" w:hAnsi="Arial" w:cs="Arial"/>
          <w:color w:val="000000" w:themeColor="text1"/>
          <w:sz w:val="22"/>
        </w:rPr>
        <w:t>¿Actuará como Encargado, Responsable independiente o existe una combinación de roles?</w:t>
      </w:r>
    </w:p>
    <w:p w14:paraId="5F0DEA3D" w14:textId="77777777" w:rsidR="003529CF" w:rsidRPr="00A52C08" w:rsidRDefault="00000000" w:rsidP="00A52C08">
      <w:pPr>
        <w:spacing w:after="60"/>
        <w:jc w:val="both"/>
        <w:rPr>
          <w:rFonts w:ascii="Arial" w:hAnsi="Arial" w:cs="Arial"/>
          <w:color w:val="000000" w:themeColor="text1"/>
          <w:sz w:val="22"/>
        </w:rPr>
      </w:pPr>
      <w:r w:rsidRPr="00A52C08">
        <w:rPr>
          <w:rFonts w:ascii="Segoe UI Symbol" w:hAnsi="Segoe UI Symbol" w:cs="Segoe UI Symbol"/>
          <w:b/>
          <w:color w:val="000000" w:themeColor="text1"/>
          <w:sz w:val="22"/>
        </w:rPr>
        <w:t>☐</w:t>
      </w:r>
      <w:r w:rsidRPr="00A52C08">
        <w:rPr>
          <w:rFonts w:ascii="Arial" w:hAnsi="Arial" w:cs="Arial"/>
          <w:b/>
          <w:color w:val="000000" w:themeColor="text1"/>
          <w:sz w:val="22"/>
        </w:rPr>
        <w:t xml:space="preserve"> </w:t>
      </w:r>
      <w:r w:rsidRPr="00A52C08">
        <w:rPr>
          <w:rFonts w:ascii="Arial" w:hAnsi="Arial" w:cs="Arial"/>
          <w:color w:val="000000" w:themeColor="text1"/>
          <w:sz w:val="22"/>
        </w:rPr>
        <w:t>¿En qué países se almacenarán o procesarán los datos?</w:t>
      </w:r>
    </w:p>
    <w:p w14:paraId="33E01E45" w14:textId="77777777" w:rsidR="003529CF" w:rsidRPr="00A52C08" w:rsidRDefault="00000000" w:rsidP="00A52C08">
      <w:pPr>
        <w:spacing w:after="60"/>
        <w:jc w:val="both"/>
        <w:rPr>
          <w:rFonts w:ascii="Arial" w:hAnsi="Arial" w:cs="Arial"/>
          <w:color w:val="000000" w:themeColor="text1"/>
          <w:sz w:val="22"/>
        </w:rPr>
      </w:pPr>
      <w:r w:rsidRPr="00A52C08">
        <w:rPr>
          <w:rFonts w:ascii="Segoe UI Symbol" w:hAnsi="Segoe UI Symbol" w:cs="Segoe UI Symbol"/>
          <w:b/>
          <w:color w:val="000000" w:themeColor="text1"/>
          <w:sz w:val="22"/>
        </w:rPr>
        <w:t>☐</w:t>
      </w:r>
      <w:r w:rsidRPr="00A52C08">
        <w:rPr>
          <w:rFonts w:ascii="Arial" w:hAnsi="Arial" w:cs="Arial"/>
          <w:b/>
          <w:color w:val="000000" w:themeColor="text1"/>
          <w:sz w:val="22"/>
        </w:rPr>
        <w:t xml:space="preserve"> </w:t>
      </w:r>
      <w:r w:rsidRPr="00A52C08">
        <w:rPr>
          <w:rFonts w:ascii="Arial" w:hAnsi="Arial" w:cs="Arial"/>
          <w:color w:val="000000" w:themeColor="text1"/>
          <w:sz w:val="22"/>
        </w:rPr>
        <w:t>¿Puede el proveedor utilizar la información para fines propios, analítica, entrenamiento o mejora de modelos?</w:t>
      </w:r>
    </w:p>
    <w:p w14:paraId="37F61D6D" w14:textId="77777777" w:rsidR="003529CF" w:rsidRPr="00A52C08" w:rsidRDefault="00000000" w:rsidP="00A52C08">
      <w:pPr>
        <w:spacing w:after="60"/>
        <w:jc w:val="both"/>
        <w:rPr>
          <w:rFonts w:ascii="Arial" w:hAnsi="Arial" w:cs="Arial"/>
          <w:color w:val="000000" w:themeColor="text1"/>
          <w:sz w:val="22"/>
        </w:rPr>
      </w:pPr>
      <w:r w:rsidRPr="00A52C08">
        <w:rPr>
          <w:rFonts w:ascii="Segoe UI Symbol" w:hAnsi="Segoe UI Symbol" w:cs="Segoe UI Symbol"/>
          <w:b/>
          <w:color w:val="000000" w:themeColor="text1"/>
          <w:sz w:val="22"/>
        </w:rPr>
        <w:t>☐</w:t>
      </w:r>
      <w:r w:rsidRPr="00A52C08">
        <w:rPr>
          <w:rFonts w:ascii="Arial" w:hAnsi="Arial" w:cs="Arial"/>
          <w:b/>
          <w:color w:val="000000" w:themeColor="text1"/>
          <w:sz w:val="22"/>
        </w:rPr>
        <w:t xml:space="preserve"> </w:t>
      </w:r>
      <w:r w:rsidRPr="00A52C08">
        <w:rPr>
          <w:rFonts w:ascii="Arial" w:hAnsi="Arial" w:cs="Arial"/>
          <w:color w:val="000000" w:themeColor="text1"/>
          <w:sz w:val="22"/>
        </w:rPr>
        <w:t>¿Permite desactivar usos secundarios no necesarios?</w:t>
      </w:r>
    </w:p>
    <w:p w14:paraId="77D3A8B3" w14:textId="77777777" w:rsidR="003529CF" w:rsidRPr="00A52C08" w:rsidRDefault="00000000" w:rsidP="00A52C08">
      <w:pPr>
        <w:spacing w:after="60"/>
        <w:jc w:val="both"/>
        <w:rPr>
          <w:rFonts w:ascii="Arial" w:hAnsi="Arial" w:cs="Arial"/>
          <w:color w:val="000000" w:themeColor="text1"/>
          <w:sz w:val="22"/>
        </w:rPr>
      </w:pPr>
      <w:r w:rsidRPr="00A52C08">
        <w:rPr>
          <w:rFonts w:ascii="Segoe UI Symbol" w:hAnsi="Segoe UI Symbol" w:cs="Segoe UI Symbol"/>
          <w:b/>
          <w:color w:val="000000" w:themeColor="text1"/>
          <w:sz w:val="22"/>
        </w:rPr>
        <w:t>☐</w:t>
      </w:r>
      <w:r w:rsidRPr="00A52C08">
        <w:rPr>
          <w:rFonts w:ascii="Arial" w:hAnsi="Arial" w:cs="Arial"/>
          <w:b/>
          <w:color w:val="000000" w:themeColor="text1"/>
          <w:sz w:val="22"/>
        </w:rPr>
        <w:t xml:space="preserve"> </w:t>
      </w:r>
      <w:r w:rsidRPr="00A52C08">
        <w:rPr>
          <w:rFonts w:ascii="Arial" w:hAnsi="Arial" w:cs="Arial"/>
          <w:color w:val="000000" w:themeColor="text1"/>
          <w:sz w:val="22"/>
        </w:rPr>
        <w:t>¿Qué subcontratistas o subencargados utiliza?</w:t>
      </w:r>
    </w:p>
    <w:p w14:paraId="0DFBCD85" w14:textId="77777777" w:rsidR="003529CF" w:rsidRPr="00A52C08" w:rsidRDefault="00000000" w:rsidP="00A52C08">
      <w:pPr>
        <w:spacing w:after="60"/>
        <w:jc w:val="both"/>
        <w:rPr>
          <w:rFonts w:ascii="Arial" w:hAnsi="Arial" w:cs="Arial"/>
          <w:color w:val="000000" w:themeColor="text1"/>
          <w:sz w:val="22"/>
        </w:rPr>
      </w:pPr>
      <w:r w:rsidRPr="00A52C08">
        <w:rPr>
          <w:rFonts w:ascii="Segoe UI Symbol" w:hAnsi="Segoe UI Symbol" w:cs="Segoe UI Symbol"/>
          <w:b/>
          <w:color w:val="000000" w:themeColor="text1"/>
          <w:sz w:val="22"/>
        </w:rPr>
        <w:t>☐</w:t>
      </w:r>
      <w:r w:rsidRPr="00A52C08">
        <w:rPr>
          <w:rFonts w:ascii="Arial" w:hAnsi="Arial" w:cs="Arial"/>
          <w:b/>
          <w:color w:val="000000" w:themeColor="text1"/>
          <w:sz w:val="22"/>
        </w:rPr>
        <w:t xml:space="preserve"> </w:t>
      </w:r>
      <w:r w:rsidRPr="00A52C08">
        <w:rPr>
          <w:rFonts w:ascii="Arial" w:hAnsi="Arial" w:cs="Arial"/>
          <w:color w:val="000000" w:themeColor="text1"/>
          <w:sz w:val="22"/>
        </w:rPr>
        <w:t>¿Qué medidas de seguridad ofrece y cómo notifica incidentes?</w:t>
      </w:r>
    </w:p>
    <w:p w14:paraId="10082FC6" w14:textId="77777777" w:rsidR="003529CF" w:rsidRPr="00A52C08" w:rsidRDefault="00000000" w:rsidP="00A52C08">
      <w:pPr>
        <w:spacing w:after="60"/>
        <w:jc w:val="both"/>
        <w:rPr>
          <w:rFonts w:ascii="Arial" w:hAnsi="Arial" w:cs="Arial"/>
          <w:color w:val="000000" w:themeColor="text1"/>
          <w:sz w:val="22"/>
        </w:rPr>
      </w:pPr>
      <w:r w:rsidRPr="00A52C08">
        <w:rPr>
          <w:rFonts w:ascii="Segoe UI Symbol" w:hAnsi="Segoe UI Symbol" w:cs="Segoe UI Symbol"/>
          <w:b/>
          <w:color w:val="000000" w:themeColor="text1"/>
          <w:sz w:val="22"/>
        </w:rPr>
        <w:t>☐</w:t>
      </w:r>
      <w:r w:rsidRPr="00A52C08">
        <w:rPr>
          <w:rFonts w:ascii="Arial" w:hAnsi="Arial" w:cs="Arial"/>
          <w:b/>
          <w:color w:val="000000" w:themeColor="text1"/>
          <w:sz w:val="22"/>
        </w:rPr>
        <w:t xml:space="preserve"> </w:t>
      </w:r>
      <w:r w:rsidRPr="00A52C08">
        <w:rPr>
          <w:rFonts w:ascii="Arial" w:hAnsi="Arial" w:cs="Arial"/>
          <w:color w:val="000000" w:themeColor="text1"/>
          <w:sz w:val="22"/>
        </w:rPr>
        <w:t>¿Cómo se atienden solicitudes de acceso, rectificación, supresión o devolución de datos?</w:t>
      </w:r>
    </w:p>
    <w:p w14:paraId="251D8B35" w14:textId="77777777" w:rsidR="003529CF" w:rsidRPr="00A52C08" w:rsidRDefault="00000000" w:rsidP="00A52C08">
      <w:pPr>
        <w:spacing w:after="60"/>
        <w:jc w:val="both"/>
        <w:rPr>
          <w:rFonts w:ascii="Arial" w:hAnsi="Arial" w:cs="Arial"/>
          <w:color w:val="000000" w:themeColor="text1"/>
          <w:sz w:val="22"/>
        </w:rPr>
      </w:pPr>
      <w:r w:rsidRPr="00A52C08">
        <w:rPr>
          <w:rFonts w:ascii="Segoe UI Symbol" w:hAnsi="Segoe UI Symbol" w:cs="Segoe UI Symbol"/>
          <w:b/>
          <w:color w:val="000000" w:themeColor="text1"/>
          <w:sz w:val="22"/>
        </w:rPr>
        <w:t>☐</w:t>
      </w:r>
      <w:r w:rsidRPr="00A52C08">
        <w:rPr>
          <w:rFonts w:ascii="Arial" w:hAnsi="Arial" w:cs="Arial"/>
          <w:b/>
          <w:color w:val="000000" w:themeColor="text1"/>
          <w:sz w:val="22"/>
        </w:rPr>
        <w:t xml:space="preserve"> </w:t>
      </w:r>
      <w:r w:rsidRPr="00A52C08">
        <w:rPr>
          <w:rFonts w:ascii="Arial" w:hAnsi="Arial" w:cs="Arial"/>
          <w:color w:val="000000" w:themeColor="text1"/>
          <w:sz w:val="22"/>
        </w:rPr>
        <w:t>¿Qué sucede con la información al finalizar el contrato?</w:t>
      </w:r>
    </w:p>
    <w:p w14:paraId="797246A5" w14:textId="77777777" w:rsidR="003529CF" w:rsidRPr="00A52C08" w:rsidRDefault="00000000" w:rsidP="00A52C08">
      <w:pPr>
        <w:spacing w:after="60"/>
        <w:jc w:val="both"/>
        <w:rPr>
          <w:rFonts w:ascii="Arial" w:hAnsi="Arial" w:cs="Arial"/>
          <w:color w:val="000000" w:themeColor="text1"/>
          <w:sz w:val="22"/>
        </w:rPr>
      </w:pPr>
      <w:r w:rsidRPr="00A52C08">
        <w:rPr>
          <w:rFonts w:ascii="Segoe UI Symbol" w:hAnsi="Segoe UI Symbol" w:cs="Segoe UI Symbol"/>
          <w:b/>
          <w:color w:val="000000" w:themeColor="text1"/>
          <w:sz w:val="22"/>
        </w:rPr>
        <w:t>☐</w:t>
      </w:r>
      <w:r w:rsidRPr="00A52C08">
        <w:rPr>
          <w:rFonts w:ascii="Arial" w:hAnsi="Arial" w:cs="Arial"/>
          <w:b/>
          <w:color w:val="000000" w:themeColor="text1"/>
          <w:sz w:val="22"/>
        </w:rPr>
        <w:t xml:space="preserve"> </w:t>
      </w:r>
      <w:r w:rsidRPr="00A52C08">
        <w:rPr>
          <w:rFonts w:ascii="Arial" w:hAnsi="Arial" w:cs="Arial"/>
          <w:color w:val="000000" w:themeColor="text1"/>
          <w:sz w:val="22"/>
        </w:rPr>
        <w:t>¿El contrato contiene obligaciones de confidencialidad, finalidad, seguridad, incidentes y eliminación?</w:t>
      </w:r>
    </w:p>
    <w:p w14:paraId="300D1257" w14:textId="77777777" w:rsidR="003529CF" w:rsidRPr="00A52C08" w:rsidRDefault="00000000" w:rsidP="00A52C08">
      <w:pPr>
        <w:spacing w:after="60"/>
        <w:jc w:val="both"/>
        <w:rPr>
          <w:rFonts w:ascii="Arial" w:hAnsi="Arial" w:cs="Arial"/>
          <w:color w:val="000000" w:themeColor="text1"/>
          <w:sz w:val="22"/>
        </w:rPr>
      </w:pPr>
      <w:r w:rsidRPr="00A52C08">
        <w:rPr>
          <w:rFonts w:ascii="Segoe UI Symbol" w:hAnsi="Segoe UI Symbol" w:cs="Segoe UI Symbol"/>
          <w:b/>
          <w:color w:val="000000" w:themeColor="text1"/>
          <w:sz w:val="22"/>
        </w:rPr>
        <w:t>☐</w:t>
      </w:r>
      <w:r w:rsidRPr="00A52C08">
        <w:rPr>
          <w:rFonts w:ascii="Arial" w:hAnsi="Arial" w:cs="Arial"/>
          <w:b/>
          <w:color w:val="000000" w:themeColor="text1"/>
          <w:sz w:val="22"/>
        </w:rPr>
        <w:t xml:space="preserve"> </w:t>
      </w:r>
      <w:r w:rsidRPr="00A52C08">
        <w:rPr>
          <w:rFonts w:ascii="Arial" w:hAnsi="Arial" w:cs="Arial"/>
          <w:color w:val="000000" w:themeColor="text1"/>
          <w:sz w:val="22"/>
        </w:rPr>
        <w:t>¿Se requiere autorización, aviso de privacidad o análisis de transferencia internacional?</w:t>
      </w:r>
    </w:p>
    <w:p w14:paraId="00856AC0" w14:textId="77777777" w:rsidR="003529CF" w:rsidRPr="00A52C08" w:rsidRDefault="00000000" w:rsidP="00A52C08">
      <w:pPr>
        <w:spacing w:after="60"/>
        <w:jc w:val="both"/>
        <w:rPr>
          <w:rFonts w:ascii="Arial" w:hAnsi="Arial" w:cs="Arial"/>
          <w:color w:val="000000" w:themeColor="text1"/>
          <w:sz w:val="22"/>
        </w:rPr>
      </w:pPr>
      <w:r w:rsidRPr="00A52C08">
        <w:rPr>
          <w:rFonts w:ascii="Segoe UI Symbol" w:hAnsi="Segoe UI Symbol" w:cs="Segoe UI Symbol"/>
          <w:b/>
          <w:color w:val="000000" w:themeColor="text1"/>
          <w:sz w:val="22"/>
        </w:rPr>
        <w:t>☐</w:t>
      </w:r>
      <w:r w:rsidRPr="00A52C08">
        <w:rPr>
          <w:rFonts w:ascii="Arial" w:hAnsi="Arial" w:cs="Arial"/>
          <w:b/>
          <w:color w:val="000000" w:themeColor="text1"/>
          <w:sz w:val="22"/>
        </w:rPr>
        <w:t xml:space="preserve"> </w:t>
      </w:r>
      <w:r w:rsidRPr="00A52C08">
        <w:rPr>
          <w:rFonts w:ascii="Arial" w:hAnsi="Arial" w:cs="Arial"/>
          <w:color w:val="000000" w:themeColor="text1"/>
          <w:sz w:val="22"/>
        </w:rPr>
        <w:t>¿El tratamiento implica biometría, datos sensibles, menores o Inteligencia Artificial y, por tanto, una evaluación reforzada?</w:t>
      </w:r>
    </w:p>
    <w:p w14:paraId="195D04BF" w14:textId="77777777" w:rsidR="003529CF" w:rsidRPr="00A52C08" w:rsidRDefault="00000000" w:rsidP="00A52C08">
      <w:pPr>
        <w:spacing w:before="360"/>
        <w:jc w:val="both"/>
        <w:rPr>
          <w:rFonts w:ascii="Arial" w:hAnsi="Arial" w:cs="Arial"/>
          <w:color w:val="000000" w:themeColor="text1"/>
          <w:sz w:val="22"/>
        </w:rPr>
      </w:pPr>
      <w:r w:rsidRPr="00A52C08">
        <w:rPr>
          <w:rFonts w:ascii="Arial" w:hAnsi="Arial" w:cs="Arial"/>
          <w:b/>
          <w:color w:val="000000" w:themeColor="text1"/>
          <w:sz w:val="22"/>
        </w:rPr>
        <w:t>FIN DEL DOCUMENTO</w:t>
      </w:r>
    </w:p>
    <w:sectPr w:rsidR="003529CF" w:rsidRPr="00A52C08" w:rsidSect="00034616">
      <w:headerReference w:type="default" r:id="rId8"/>
      <w:footerReference w:type="default" r:id="rId9"/>
      <w:pgSz w:w="12240" w:h="15840"/>
      <w:pgMar w:top="1080" w:right="1123" w:bottom="1008" w:left="1123" w:header="36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36395" w14:textId="77777777" w:rsidR="00CC3402" w:rsidRDefault="00CC3402">
      <w:pPr>
        <w:spacing w:after="0" w:line="240" w:lineRule="auto"/>
        <w:rPr>
          <w:rFonts w:hint="eastAsia"/>
        </w:rPr>
      </w:pPr>
      <w:r>
        <w:separator/>
      </w:r>
    </w:p>
  </w:endnote>
  <w:endnote w:type="continuationSeparator" w:id="0">
    <w:p w14:paraId="2E41FC51" w14:textId="77777777" w:rsidR="00CC3402" w:rsidRDefault="00CC3402">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iberation Sans">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6ED8D" w14:textId="77777777" w:rsidR="003529CF" w:rsidRDefault="00000000">
    <w:pPr>
      <w:pStyle w:val="Piedepgina"/>
      <w:jc w:val="right"/>
      <w:rPr>
        <w:rFonts w:hint="eastAsia"/>
      </w:rPr>
    </w:pPr>
    <w:r>
      <w:rPr>
        <w:sz w:val="16"/>
      </w:rPr>
      <w:t xml:space="preserve">Página </w:t>
    </w:r>
    <w:r>
      <w:rPr>
        <w:sz w:val="16"/>
      </w:rPr>
      <w:fldChar w:fldCharType="begin"/>
    </w:r>
    <w:r>
      <w:rPr>
        <w:sz w:val="16"/>
      </w:rPr>
      <w:instrText>PAGE</w:instrText>
    </w:r>
    <w:r>
      <w:rPr>
        <w:sz w:val="16"/>
      </w:rPr>
      <w:fldChar w:fldCharType="separate"/>
    </w:r>
    <w:r w:rsidR="00407BC4">
      <w:rPr>
        <w:rFonts w:hint="eastAsia"/>
        <w:noProof/>
        <w:sz w:val="16"/>
      </w:rPr>
      <w:t>1</w:t>
    </w:r>
    <w:r>
      <w:rPr>
        <w:sz w:val="16"/>
      </w:rPr>
      <w:fldChar w:fldCharType="end"/>
    </w:r>
    <w:r>
      <w:rPr>
        <w:sz w:val="16"/>
      </w:rPr>
      <w:t xml:space="preserve"> de </w:t>
    </w:r>
    <w:r>
      <w:rPr>
        <w:sz w:val="16"/>
      </w:rPr>
      <w:fldChar w:fldCharType="begin"/>
    </w:r>
    <w:r>
      <w:rPr>
        <w:sz w:val="16"/>
      </w:rPr>
      <w:instrText>NUMPAGES</w:instrText>
    </w:r>
    <w:r>
      <w:rPr>
        <w:sz w:val="16"/>
      </w:rPr>
      <w:fldChar w:fldCharType="separate"/>
    </w:r>
    <w:r w:rsidR="00407BC4">
      <w:rPr>
        <w:rFonts w:hint="eastAsia"/>
        <w:noProof/>
        <w:sz w:val="16"/>
      </w:rPr>
      <w:t>2</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258EE" w14:textId="77777777" w:rsidR="00CC3402" w:rsidRDefault="00CC3402">
      <w:pPr>
        <w:spacing w:after="0" w:line="240" w:lineRule="auto"/>
        <w:rPr>
          <w:rFonts w:hint="eastAsia"/>
        </w:rPr>
      </w:pPr>
      <w:r>
        <w:separator/>
      </w:r>
    </w:p>
  </w:footnote>
  <w:footnote w:type="continuationSeparator" w:id="0">
    <w:p w14:paraId="5344796B" w14:textId="77777777" w:rsidR="00CC3402" w:rsidRDefault="00CC3402">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146D6" w14:textId="64B1FB60" w:rsidR="00AE5F35" w:rsidRDefault="00AE5F35">
    <w:pPr>
      <w:pStyle w:val="Encabezado"/>
    </w:pPr>
    <w:r>
      <w:rPr>
        <w:rFonts w:hint="eastAsia"/>
        <w:noProof/>
      </w:rPr>
      <w:drawing>
        <wp:anchor distT="0" distB="0" distL="114300" distR="114300" simplePos="0" relativeHeight="251657216" behindDoc="0" locked="0" layoutInCell="1" allowOverlap="1" wp14:anchorId="02487917" wp14:editId="352CA4EF">
          <wp:simplePos x="0" y="0"/>
          <wp:positionH relativeFrom="column">
            <wp:posOffset>4868545</wp:posOffset>
          </wp:positionH>
          <wp:positionV relativeFrom="paragraph">
            <wp:posOffset>-94615</wp:posOffset>
          </wp:positionV>
          <wp:extent cx="1809750" cy="638175"/>
          <wp:effectExtent l="0" t="0" r="0" b="9525"/>
          <wp:wrapSquare wrapText="bothSides"/>
          <wp:docPr id="7632272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227271" name="Imagen 763227271"/>
                  <pic:cNvPicPr/>
                </pic:nvPicPr>
                <pic:blipFill>
                  <a:blip r:embed="rId1"/>
                  <a:stretch>
                    <a:fillRect/>
                  </a:stretch>
                </pic:blipFill>
                <pic:spPr>
                  <a:xfrm>
                    <a:off x="0" y="0"/>
                    <a:ext cx="1809750" cy="638175"/>
                  </a:xfrm>
                  <a:prstGeom prst="rect">
                    <a:avLst/>
                  </a:prstGeom>
                </pic:spPr>
              </pic:pic>
            </a:graphicData>
          </a:graphic>
          <wp14:sizeRelH relativeFrom="margin">
            <wp14:pctWidth>0</wp14:pctWidth>
          </wp14:sizeRelH>
          <wp14:sizeRelV relativeFrom="margin">
            <wp14:pctHeight>0</wp14:pctHeight>
          </wp14:sizeRelV>
        </wp:anchor>
      </w:drawing>
    </w:r>
  </w:p>
  <w:p w14:paraId="71CBE776" w14:textId="7273EF58" w:rsidR="00AE5F35" w:rsidRDefault="00AE5F35">
    <w:pPr>
      <w:pStyle w:val="Encabezado"/>
    </w:pPr>
  </w:p>
  <w:p w14:paraId="32B2A530" w14:textId="77777777" w:rsidR="00AE5F35" w:rsidRDefault="00AE5F35">
    <w:pPr>
      <w:pStyle w:val="Encabezado"/>
    </w:pPr>
  </w:p>
  <w:p w14:paraId="36D40FF3" w14:textId="77777777" w:rsidR="00AE5F35" w:rsidRDefault="00AE5F35">
    <w:pPr>
      <w:pStyle w:val="Encabezado"/>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262147914">
    <w:abstractNumId w:val="8"/>
  </w:num>
  <w:num w:numId="2" w16cid:durableId="1747920143">
    <w:abstractNumId w:val="6"/>
  </w:num>
  <w:num w:numId="3" w16cid:durableId="1064642643">
    <w:abstractNumId w:val="5"/>
  </w:num>
  <w:num w:numId="4" w16cid:durableId="1697003869">
    <w:abstractNumId w:val="4"/>
  </w:num>
  <w:num w:numId="5" w16cid:durableId="1326477000">
    <w:abstractNumId w:val="7"/>
  </w:num>
  <w:num w:numId="6" w16cid:durableId="1484814862">
    <w:abstractNumId w:val="3"/>
  </w:num>
  <w:num w:numId="7" w16cid:durableId="214975895">
    <w:abstractNumId w:val="2"/>
  </w:num>
  <w:num w:numId="8" w16cid:durableId="2003268283">
    <w:abstractNumId w:val="1"/>
  </w:num>
  <w:num w:numId="9" w16cid:durableId="1618752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529CF"/>
    <w:rsid w:val="00407BC4"/>
    <w:rsid w:val="004F75DC"/>
    <w:rsid w:val="00906747"/>
    <w:rsid w:val="00A52C08"/>
    <w:rsid w:val="00A55C32"/>
    <w:rsid w:val="00AA1D8D"/>
    <w:rsid w:val="00AE5F35"/>
    <w:rsid w:val="00B47730"/>
    <w:rsid w:val="00CB0664"/>
    <w:rsid w:val="00CC3402"/>
    <w:rsid w:val="00E63B7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97E12F0"/>
  <w14:defaultImageDpi w14:val="330"/>
  <w15:docId w15:val="{2A30AD46-5530-4814-89BB-E34C80EAF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10" w:line="259" w:lineRule="auto"/>
    </w:pPr>
    <w:rPr>
      <w:rFonts w:ascii="Liberation Sans" w:hAnsi="Liberation Sans"/>
      <w:color w:val="222222"/>
      <w:sz w:val="21"/>
    </w:rPr>
  </w:style>
  <w:style w:type="paragraph" w:styleId="Ttulo1">
    <w:name w:val="heading 1"/>
    <w:basedOn w:val="Normal"/>
    <w:next w:val="Normal"/>
    <w:link w:val="Ttulo1Car"/>
    <w:uiPriority w:val="9"/>
    <w:qFormat/>
    <w:rsid w:val="00FC693F"/>
    <w:pPr>
      <w:keepNext/>
      <w:keepLines/>
      <w:spacing w:before="240" w:after="100"/>
      <w:outlineLvl w:val="0"/>
    </w:pPr>
    <w:rPr>
      <w:rFonts w:asciiTheme="majorHAnsi" w:eastAsiaTheme="majorEastAsia" w:hAnsiTheme="majorHAnsi" w:cstheme="majorBidi"/>
      <w:b/>
      <w:bCs/>
      <w:color w:val="17365D"/>
      <w:sz w:val="28"/>
      <w:szCs w:val="28"/>
    </w:rPr>
  </w:style>
  <w:style w:type="paragraph" w:styleId="Ttulo2">
    <w:name w:val="heading 2"/>
    <w:basedOn w:val="Normal"/>
    <w:next w:val="Normal"/>
    <w:link w:val="Ttulo2Car"/>
    <w:uiPriority w:val="9"/>
    <w:unhideWhenUsed/>
    <w:qFormat/>
    <w:rsid w:val="00FC693F"/>
    <w:pPr>
      <w:keepNext/>
      <w:keepLines/>
      <w:spacing w:before="160" w:after="60"/>
      <w:outlineLvl w:val="1"/>
    </w:pPr>
    <w:rPr>
      <w:rFonts w:asciiTheme="majorHAnsi" w:eastAsiaTheme="majorEastAsia" w:hAnsiTheme="majorHAnsi" w:cstheme="majorBidi"/>
      <w:b/>
      <w:bCs/>
      <w:color w:val="1F4E79"/>
      <w:sz w:val="23"/>
      <w:szCs w:val="26"/>
    </w:rPr>
  </w:style>
  <w:style w:type="paragraph" w:styleId="Ttulo3">
    <w:name w:val="heading 3"/>
    <w:basedOn w:val="Normal"/>
    <w:next w:val="Normal"/>
    <w:link w:val="Ttulo3Car"/>
    <w:uiPriority w:val="9"/>
    <w:unhideWhenUsed/>
    <w:qFormat/>
    <w:rsid w:val="00FC693F"/>
    <w:pPr>
      <w:keepNext/>
      <w:keepLines/>
      <w:spacing w:before="120" w:after="40"/>
      <w:outlineLvl w:val="2"/>
    </w:pPr>
    <w:rPr>
      <w:rFonts w:asciiTheme="majorHAnsi" w:eastAsiaTheme="majorEastAsia" w:hAnsiTheme="majorHAnsi" w:cstheme="majorBidi"/>
      <w:b/>
      <w:bCs/>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spacing w:val="5"/>
      <w:kern w:val="28"/>
      <w:sz w:val="48"/>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1F4E79"/>
      <w:spacing w:val="15"/>
      <w:sz w:val="26"/>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ta">
    <w:name w:val="Nota"/>
    <w:pPr>
      <w:spacing w:before="80" w:after="140"/>
    </w:pPr>
    <w:rPr>
      <w:rFonts w:ascii="Liberation Sans" w:hAnsi="Liberation Sans"/>
      <w:i/>
      <w:color w:val="666666"/>
      <w:sz w:val="19"/>
    </w:rPr>
  </w:style>
  <w:style w:type="paragraph" w:customStyle="1" w:styleId="Callout">
    <w:name w:val="Callout"/>
    <w:pPr>
      <w:spacing w:before="120" w:after="160"/>
      <w:ind w:left="317" w:right="216"/>
    </w:pPr>
    <w:rPr>
      <w:rFonts w:ascii="Liberation Sans" w:hAnsi="Liberation Sans"/>
      <w:b/>
      <w:color w:val="17365D"/>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7927</Words>
  <Characters>43603</Characters>
  <Application>Microsoft Office Word</Application>
  <DocSecurity>0</DocSecurity>
  <Lines>363</Lines>
  <Paragraphs>102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Política de Tratamiento de Datos Personales - Notaría Tercera del Círculo de Popayán</vt:lpstr>
      <vt:lpstr/>
    </vt:vector>
  </TitlesOfParts>
  <Manager/>
  <Company/>
  <LinksUpToDate>false</LinksUpToDate>
  <CharactersWithSpaces>51428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Política de Tratamiento de Datos Personales - Notaría Tercera del Círculo de Popayán</dc:title>
  <dc:subject>Protección de datos personales y privacidad</dc:subject>
  <dc:creator>Notaría Tercera del Círculo de Popayán</dc:creator>
  <cp:keywords>Ley 1581, protección de datos, privacidad, notaría, WhatsApp, Inteligencia Artificial</cp:keywords>
  <dc:description>generated by python-docx</dc:description>
  <cp:lastModifiedBy>SECRETARIA EDUCACION</cp:lastModifiedBy>
  <cp:revision>6</cp:revision>
  <dcterms:created xsi:type="dcterms:W3CDTF">2013-12-23T23:15:00Z</dcterms:created>
  <dcterms:modified xsi:type="dcterms:W3CDTF">2026-09-28T17:32:00Z</dcterms:modified>
  <cp:category/>
</cp:coreProperties>
</file>